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6D196E" w:rsidRDefault="006D196E" w14:paraId="246130A4" w14:textId="77777777">
      <w:pPr>
        <w:rPr>
          <w:b/>
        </w:rPr>
      </w:pPr>
      <w:r>
        <w:rPr>
          <w:b/>
          <w:noProof/>
          <w:lang w:eastAsia="en-GB"/>
        </w:rPr>
        <w:drawing>
          <wp:inline distT="0" distB="0" distL="0" distR="0" wp14:anchorId="2461311F" wp14:editId="24613120">
            <wp:extent cx="1426041" cy="1238250"/>
            <wp:effectExtent l="19050" t="0" r="2709" b="0"/>
            <wp:docPr id="1" name="Picture 0" descr="ccght re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ght red png.png"/>
                    <pic:cNvPicPr/>
                  </pic:nvPicPr>
                  <pic:blipFill>
                    <a:blip r:embed="rId11" cstate="print"/>
                    <a:stretch>
                      <a:fillRect/>
                    </a:stretch>
                  </pic:blipFill>
                  <pic:spPr>
                    <a:xfrm>
                      <a:off x="0" y="0"/>
                      <a:ext cx="1426466" cy="1238619"/>
                    </a:xfrm>
                    <a:prstGeom prst="rect">
                      <a:avLst/>
                    </a:prstGeom>
                  </pic:spPr>
                </pic:pic>
              </a:graphicData>
            </a:graphic>
          </wp:inline>
        </w:drawing>
      </w:r>
    </w:p>
    <w:p w:rsidR="006D196E" w:rsidRDefault="006D196E" w14:paraId="246130A5" w14:textId="77777777">
      <w:pPr>
        <w:rPr>
          <w:b/>
        </w:rPr>
      </w:pPr>
    </w:p>
    <w:p w:rsidR="008236AA" w:rsidP="00477089" w:rsidRDefault="006D196E" w14:paraId="246130A6" w14:textId="77777777">
      <w:pPr>
        <w:jc w:val="center"/>
        <w:rPr>
          <w:i/>
          <w:color w:val="C00000"/>
        </w:rPr>
      </w:pPr>
      <w:r w:rsidRPr="006D196E">
        <w:rPr>
          <w:b/>
        </w:rPr>
        <w:t>INVITATION TO TENDER</w:t>
      </w:r>
      <w:r>
        <w:rPr>
          <w:b/>
        </w:rPr>
        <w:t xml:space="preserve">: </w:t>
      </w:r>
    </w:p>
    <w:p w:rsidRPr="001A202C" w:rsidR="001A202C" w:rsidP="00477089" w:rsidRDefault="006813B9" w14:paraId="246130A7" w14:textId="3641A9C2">
      <w:pPr>
        <w:jc w:val="center"/>
        <w:rPr>
          <w:b/>
          <w:color w:val="000000" w:themeColor="text1"/>
        </w:rPr>
      </w:pPr>
      <w:r>
        <w:rPr>
          <w:b/>
          <w:color w:val="000000" w:themeColor="text1"/>
        </w:rPr>
        <w:t xml:space="preserve">To facilitate a </w:t>
      </w:r>
      <w:r w:rsidR="00A33B3D">
        <w:rPr>
          <w:b/>
          <w:color w:val="000000" w:themeColor="text1"/>
        </w:rPr>
        <w:t>session with the Board of Trustee</w:t>
      </w:r>
      <w:r w:rsidR="00746F0D">
        <w:rPr>
          <w:b/>
          <w:color w:val="000000" w:themeColor="text1"/>
        </w:rPr>
        <w:t xml:space="preserve">s, stakeholders and staff of Causeway Coast </w:t>
      </w:r>
      <w:r w:rsidRPr="001A202C" w:rsidR="001A202C">
        <w:rPr>
          <w:b/>
          <w:color w:val="000000" w:themeColor="text1"/>
        </w:rPr>
        <w:t>and Glens Heritage Trust Limited</w:t>
      </w:r>
      <w:r w:rsidR="002E60C9">
        <w:rPr>
          <w:b/>
          <w:color w:val="000000" w:themeColor="text1"/>
        </w:rPr>
        <w:t xml:space="preserve"> and to dra</w:t>
      </w:r>
      <w:r w:rsidR="00C510A8">
        <w:rPr>
          <w:b/>
          <w:color w:val="000000" w:themeColor="text1"/>
        </w:rPr>
        <w:t xml:space="preserve">ft a report on </w:t>
      </w:r>
      <w:r w:rsidR="00D225E1">
        <w:rPr>
          <w:b/>
          <w:color w:val="000000" w:themeColor="text1"/>
        </w:rPr>
        <w:t xml:space="preserve">outcomes, </w:t>
      </w:r>
      <w:r w:rsidR="00C510A8">
        <w:rPr>
          <w:b/>
          <w:color w:val="000000" w:themeColor="text1"/>
        </w:rPr>
        <w:t>recommendations and conclus</w:t>
      </w:r>
      <w:r w:rsidR="00D225E1">
        <w:rPr>
          <w:b/>
          <w:color w:val="000000" w:themeColor="text1"/>
        </w:rPr>
        <w:t>ions.</w:t>
      </w:r>
      <w:r w:rsidR="005072A1">
        <w:rPr>
          <w:b/>
          <w:color w:val="000000" w:themeColor="text1"/>
        </w:rPr>
        <w:t xml:space="preserve"> </w:t>
      </w:r>
    </w:p>
    <w:p w:rsidR="00477089" w:rsidP="00477089" w:rsidRDefault="00477089" w14:paraId="246130A8" w14:textId="77777777">
      <w:pPr>
        <w:jc w:val="center"/>
        <w:rPr>
          <w:b/>
        </w:rPr>
      </w:pPr>
    </w:p>
    <w:p w:rsidR="006D196E" w:rsidP="006D196E" w:rsidRDefault="00477089" w14:paraId="246130A9" w14:textId="77777777">
      <w:pPr>
        <w:pStyle w:val="ListParagraph"/>
        <w:numPr>
          <w:ilvl w:val="0"/>
          <w:numId w:val="1"/>
        </w:numPr>
        <w:ind w:left="426" w:hanging="426"/>
        <w:rPr>
          <w:b/>
        </w:rPr>
      </w:pPr>
      <w:r>
        <w:rPr>
          <w:b/>
        </w:rPr>
        <w:t xml:space="preserve">INTRODUCTION </w:t>
      </w:r>
    </w:p>
    <w:p w:rsidR="006D196E" w:rsidP="006D196E" w:rsidRDefault="006D196E" w14:paraId="246130AA" w14:textId="76045226">
      <w:r w:rsidR="69A264B5">
        <w:rPr/>
        <w:t xml:space="preserve">Causeway Coast &amp; Glens Heritage Trust (CCGHT) is inviting proposals from suitably qualified individuals or organisations to </w:t>
      </w:r>
      <w:r w:rsidRPr="69A264B5" w:rsidR="69A264B5">
        <w:rPr>
          <w:color w:val="000000" w:themeColor="text1" w:themeTint="FF" w:themeShade="FF"/>
        </w:rPr>
        <w:t>undertake the facilitation of a re-brand session with trustees, stakeholders and staff to prepare for the company’s 20</w:t>
      </w:r>
      <w:r w:rsidRPr="69A264B5" w:rsidR="69A264B5">
        <w:rPr>
          <w:color w:val="000000" w:themeColor="text1" w:themeTint="FF" w:themeShade="FF"/>
          <w:vertAlign w:val="superscript"/>
        </w:rPr>
        <w:t>th</w:t>
      </w:r>
      <w:r w:rsidRPr="69A264B5" w:rsidR="69A264B5">
        <w:rPr>
          <w:color w:val="000000" w:themeColor="text1" w:themeTint="FF" w:themeShade="FF"/>
        </w:rPr>
        <w:t xml:space="preserve"> anniversary in 2022. The session may be held virtually or at a suitable location following government Covid-19 guidelines at a date to be arranged in November 2021.</w:t>
      </w:r>
    </w:p>
    <w:p w:rsidR="006D196E" w:rsidP="69A264B5" w:rsidRDefault="006D196E" w14:paraId="246130AB" w14:textId="5E61FFC8">
      <w:pPr>
        <w:rPr>
          <w:i w:val="1"/>
          <w:iCs w:val="1"/>
        </w:rPr>
      </w:pPr>
      <w:r w:rsidR="69A264B5">
        <w:rPr/>
        <w:t>The closing date for return proposals is 12 noon on Thursday 21</w:t>
      </w:r>
      <w:r w:rsidRPr="69A264B5" w:rsidR="69A264B5">
        <w:rPr>
          <w:vertAlign w:val="superscript"/>
        </w:rPr>
        <w:t>st</w:t>
      </w:r>
      <w:r w:rsidR="69A264B5">
        <w:rPr/>
        <w:t xml:space="preserve"> October 2021.</w:t>
      </w:r>
    </w:p>
    <w:p w:rsidR="006D196E" w:rsidP="006D196E" w:rsidRDefault="00477089" w14:paraId="246130AC" w14:textId="77777777">
      <w:pPr>
        <w:pStyle w:val="ListParagraph"/>
        <w:numPr>
          <w:ilvl w:val="0"/>
          <w:numId w:val="1"/>
        </w:numPr>
        <w:ind w:left="426" w:hanging="426"/>
        <w:rPr>
          <w:b/>
        </w:rPr>
      </w:pPr>
      <w:r>
        <w:rPr>
          <w:b/>
        </w:rPr>
        <w:t>CCGHT BACKGROUND</w:t>
      </w:r>
    </w:p>
    <w:p w:rsidRPr="008C40EC" w:rsidR="008C40EC" w:rsidP="008C40EC" w:rsidRDefault="008C40EC" w14:paraId="246130AD" w14:textId="77777777">
      <w:pPr>
        <w:jc w:val="both"/>
        <w:rPr>
          <w:rFonts w:eastAsia="Times New Roman" w:cs="Times New Roman"/>
          <w:lang w:eastAsia="en-GB"/>
        </w:rPr>
      </w:pPr>
      <w:r w:rsidRPr="008C40EC">
        <w:rPr>
          <w:rFonts w:eastAsia="Times New Roman" w:cs="Times New Roman"/>
          <w:lang w:eastAsia="en-GB"/>
        </w:rPr>
        <w:t>Causeway Coast and Glens Heritage Trust (CCGHT) was established in May 2002 as a public/private/voluntary sector partnership body devoted to protecting and enhancing the unique heritage of the Causeway Coast and Glens.</w:t>
      </w:r>
    </w:p>
    <w:p w:rsidRPr="008C40EC" w:rsidR="008C40EC" w:rsidP="008C40EC" w:rsidRDefault="008C40EC" w14:paraId="246130AE" w14:textId="00647D54">
      <w:pPr>
        <w:jc w:val="both"/>
        <w:rPr>
          <w:rFonts w:eastAsia="Times New Roman" w:cs="Times New Roman"/>
          <w:lang w:eastAsia="en-GB"/>
        </w:rPr>
      </w:pPr>
      <w:r w:rsidRPr="008C40EC">
        <w:rPr>
          <w:rFonts w:eastAsia="Times New Roman" w:cs="Times New Roman"/>
          <w:lang w:eastAsia="en-GB"/>
        </w:rPr>
        <w:t>CCGHT consists of a Board of</w:t>
      </w:r>
      <w:r w:rsidR="003F1AB3">
        <w:rPr>
          <w:rFonts w:eastAsia="Times New Roman" w:cs="Times New Roman"/>
          <w:lang w:eastAsia="en-GB"/>
        </w:rPr>
        <w:t xml:space="preserve"> </w:t>
      </w:r>
      <w:r w:rsidRPr="008C40EC">
        <w:rPr>
          <w:rFonts w:eastAsia="Times New Roman" w:cs="Times New Roman"/>
          <w:lang w:eastAsia="en-GB"/>
        </w:rPr>
        <w:t>Directors and brings together a range of different organisations including landowners, local Councils and the farming, tourism, education, environment and community sectors.</w:t>
      </w:r>
    </w:p>
    <w:p w:rsidRPr="008C40EC" w:rsidR="008C40EC" w:rsidP="008C40EC" w:rsidRDefault="008C40EC" w14:paraId="246130AF" w14:textId="77777777">
      <w:pPr>
        <w:jc w:val="both"/>
        <w:rPr>
          <w:rFonts w:eastAsia="Times New Roman" w:cs="Times New Roman"/>
          <w:lang w:eastAsia="en-GB"/>
        </w:rPr>
      </w:pPr>
      <w:r w:rsidRPr="008C40EC">
        <w:rPr>
          <w:rFonts w:eastAsia="Times New Roman" w:cs="Times New Roman"/>
          <w:lang w:eastAsia="en-GB"/>
        </w:rPr>
        <w:t>CCGHT’s objectives are:</w:t>
      </w:r>
    </w:p>
    <w:p w:rsidRPr="008C40EC" w:rsidR="008C40EC" w:rsidP="008C40EC" w:rsidRDefault="008C40EC" w14:paraId="246130B0" w14:textId="77777777">
      <w:pPr>
        <w:pStyle w:val="ListParagraph"/>
        <w:numPr>
          <w:ilvl w:val="0"/>
          <w:numId w:val="3"/>
        </w:numPr>
        <w:jc w:val="both"/>
        <w:rPr>
          <w:rFonts w:eastAsia="Times New Roman" w:cs="Times New Roman"/>
          <w:lang w:eastAsia="en-GB"/>
        </w:rPr>
      </w:pPr>
      <w:r w:rsidRPr="008C40EC">
        <w:rPr>
          <w:rFonts w:eastAsia="Times New Roman" w:cs="Times New Roman"/>
          <w:lang w:eastAsia="en-GB"/>
        </w:rPr>
        <w:t>To develop sustainable and effective partnerships</w:t>
      </w:r>
    </w:p>
    <w:p w:rsidRPr="008C40EC" w:rsidR="008C40EC" w:rsidP="008C40EC" w:rsidRDefault="008C40EC" w14:paraId="246130B1" w14:textId="77777777">
      <w:pPr>
        <w:pStyle w:val="ListParagraph"/>
        <w:numPr>
          <w:ilvl w:val="0"/>
          <w:numId w:val="3"/>
        </w:numPr>
        <w:jc w:val="both"/>
        <w:rPr>
          <w:rFonts w:eastAsia="Times New Roman" w:cs="Times New Roman"/>
          <w:lang w:eastAsia="en-GB"/>
        </w:rPr>
      </w:pPr>
      <w:r w:rsidRPr="008C40EC">
        <w:rPr>
          <w:rFonts w:eastAsia="Times New Roman" w:cs="Times New Roman"/>
          <w:lang w:eastAsia="en-GB"/>
        </w:rPr>
        <w:t>To raise awareness of the unique and special qualities/character, in both landscape and heritage terms (natural, built and cultural) of the 3 AONBs and their surrounding area</w:t>
      </w:r>
    </w:p>
    <w:p w:rsidRPr="008C40EC" w:rsidR="008C40EC" w:rsidP="008C40EC" w:rsidRDefault="008C40EC" w14:paraId="246130B2" w14:textId="77777777">
      <w:pPr>
        <w:pStyle w:val="ListParagraph"/>
        <w:numPr>
          <w:ilvl w:val="0"/>
          <w:numId w:val="3"/>
        </w:numPr>
        <w:jc w:val="both"/>
        <w:rPr>
          <w:rFonts w:eastAsia="Times New Roman" w:cs="Times New Roman"/>
          <w:lang w:eastAsia="en-GB"/>
        </w:rPr>
      </w:pPr>
      <w:r w:rsidRPr="008C40EC">
        <w:rPr>
          <w:rFonts w:eastAsia="Times New Roman" w:cs="Times New Roman"/>
          <w:lang w:eastAsia="en-GB"/>
        </w:rPr>
        <w:t>To deliver an excellent protected area management provision</w:t>
      </w:r>
    </w:p>
    <w:p w:rsidRPr="008C40EC" w:rsidR="008C40EC" w:rsidP="008C40EC" w:rsidRDefault="008C40EC" w14:paraId="246130B3" w14:textId="77777777">
      <w:pPr>
        <w:pStyle w:val="ListParagraph"/>
        <w:numPr>
          <w:ilvl w:val="0"/>
          <w:numId w:val="3"/>
        </w:numPr>
        <w:jc w:val="both"/>
        <w:rPr>
          <w:rFonts w:eastAsia="Times New Roman" w:cs="Times New Roman"/>
          <w:lang w:eastAsia="en-GB"/>
        </w:rPr>
      </w:pPr>
      <w:r w:rsidRPr="008C40EC">
        <w:rPr>
          <w:rFonts w:eastAsia="Times New Roman" w:cs="Times New Roman"/>
          <w:lang w:eastAsia="en-GB"/>
        </w:rPr>
        <w:t>To ensure best practice in sustainable development principles</w:t>
      </w:r>
    </w:p>
    <w:p w:rsidRPr="008C40EC" w:rsidR="008236AA" w:rsidP="008C40EC" w:rsidRDefault="008C40EC" w14:paraId="246130B4" w14:textId="77777777">
      <w:pPr>
        <w:pStyle w:val="ListParagraph"/>
        <w:numPr>
          <w:ilvl w:val="0"/>
          <w:numId w:val="3"/>
        </w:numPr>
        <w:jc w:val="both"/>
        <w:rPr>
          <w:rFonts w:ascii="Calibri" w:hAnsi="Calibri" w:eastAsia="Calibri" w:cs="Times New Roman"/>
          <w:b/>
        </w:rPr>
      </w:pPr>
      <w:r w:rsidRPr="008C40EC">
        <w:rPr>
          <w:rFonts w:eastAsia="Times New Roman" w:cs="Times New Roman"/>
          <w:lang w:eastAsia="en-GB"/>
        </w:rPr>
        <w:t>To deliver a sustainable, efficient and effective core activity/management</w:t>
      </w:r>
    </w:p>
    <w:p w:rsidRPr="008C40EC" w:rsidR="008C40EC" w:rsidP="008C40EC" w:rsidRDefault="008C40EC" w14:paraId="246130B5" w14:textId="77777777">
      <w:pPr>
        <w:pStyle w:val="ListParagraph"/>
        <w:jc w:val="both"/>
        <w:rPr>
          <w:rFonts w:ascii="Calibri" w:hAnsi="Calibri" w:eastAsia="Calibri" w:cs="Times New Roman"/>
          <w:b/>
        </w:rPr>
      </w:pPr>
    </w:p>
    <w:p w:rsidRPr="008236AA" w:rsidR="008236AA" w:rsidP="006D196E" w:rsidRDefault="00477089" w14:paraId="246130B6" w14:textId="77777777">
      <w:pPr>
        <w:pStyle w:val="ListParagraph"/>
        <w:numPr>
          <w:ilvl w:val="0"/>
          <w:numId w:val="1"/>
        </w:numPr>
        <w:ind w:left="426" w:hanging="426"/>
        <w:rPr>
          <w:b/>
        </w:rPr>
      </w:pPr>
      <w:r w:rsidRPr="008236AA">
        <w:rPr>
          <w:b/>
        </w:rPr>
        <w:t>PROJECT PROPOSAL</w:t>
      </w:r>
      <w:r w:rsidR="00771BBE">
        <w:rPr>
          <w:b/>
        </w:rPr>
        <w:t xml:space="preserve"> &amp; SUGGESTED METHODOLOGY</w:t>
      </w:r>
    </w:p>
    <w:p w:rsidR="00841FDA" w:rsidP="008236AA" w:rsidRDefault="00E57A58" w14:paraId="1E15225F" w14:textId="341C37BC">
      <w:pPr>
        <w:pStyle w:val="ListParagraph"/>
        <w:ind w:left="426"/>
        <w:rPr>
          <w:color w:val="000000" w:themeColor="text1"/>
        </w:rPr>
      </w:pPr>
      <w:r>
        <w:rPr>
          <w:color w:val="000000" w:themeColor="text1"/>
        </w:rPr>
        <w:t xml:space="preserve">CCGHT will </w:t>
      </w:r>
      <w:r w:rsidR="001018C8">
        <w:rPr>
          <w:color w:val="000000" w:themeColor="text1"/>
        </w:rPr>
        <w:t xml:space="preserve">celebrate 20 years as a partnership organisation in 2022.  </w:t>
      </w:r>
      <w:r w:rsidR="000749F8">
        <w:rPr>
          <w:color w:val="000000" w:themeColor="text1"/>
        </w:rPr>
        <w:t>Prior to the actual</w:t>
      </w:r>
      <w:r w:rsidR="00231022">
        <w:rPr>
          <w:color w:val="000000" w:themeColor="text1"/>
        </w:rPr>
        <w:t xml:space="preserve"> rebrand </w:t>
      </w:r>
      <w:r w:rsidR="005D1D14">
        <w:rPr>
          <w:color w:val="000000" w:themeColor="text1"/>
        </w:rPr>
        <w:t xml:space="preserve">of the organisation </w:t>
      </w:r>
      <w:r w:rsidR="00231022">
        <w:rPr>
          <w:color w:val="000000" w:themeColor="text1"/>
        </w:rPr>
        <w:t>w</w:t>
      </w:r>
      <w:r w:rsidR="001018C8">
        <w:rPr>
          <w:color w:val="000000" w:themeColor="text1"/>
        </w:rPr>
        <w:t xml:space="preserve">e </w:t>
      </w:r>
      <w:r w:rsidRPr="00B301D1" w:rsidR="001A202C">
        <w:rPr>
          <w:color w:val="000000" w:themeColor="text1"/>
        </w:rPr>
        <w:t>require the</w:t>
      </w:r>
      <w:r w:rsidRPr="00B301D1" w:rsidR="00B301D1">
        <w:rPr>
          <w:color w:val="000000" w:themeColor="text1"/>
        </w:rPr>
        <w:t xml:space="preserve"> services of a </w:t>
      </w:r>
      <w:r w:rsidR="00EC3275">
        <w:rPr>
          <w:color w:val="000000" w:themeColor="text1"/>
        </w:rPr>
        <w:t>sui</w:t>
      </w:r>
      <w:r w:rsidR="00333A2A">
        <w:rPr>
          <w:color w:val="000000" w:themeColor="text1"/>
        </w:rPr>
        <w:t>tably qualified consultant</w:t>
      </w:r>
      <w:r w:rsidR="004E113C">
        <w:rPr>
          <w:color w:val="000000" w:themeColor="text1"/>
        </w:rPr>
        <w:t xml:space="preserve"> or agency</w:t>
      </w:r>
      <w:r w:rsidR="00333A2A">
        <w:rPr>
          <w:color w:val="000000" w:themeColor="text1"/>
        </w:rPr>
        <w:t xml:space="preserve"> to</w:t>
      </w:r>
      <w:r w:rsidR="00A024B5">
        <w:rPr>
          <w:color w:val="000000" w:themeColor="text1"/>
        </w:rPr>
        <w:t xml:space="preserve"> liaise </w:t>
      </w:r>
      <w:r w:rsidR="00A024B5">
        <w:rPr>
          <w:color w:val="000000" w:themeColor="text1"/>
        </w:rPr>
        <w:lastRenderedPageBreak/>
        <w:t>with</w:t>
      </w:r>
      <w:r w:rsidR="004B61E2">
        <w:rPr>
          <w:color w:val="000000" w:themeColor="text1"/>
        </w:rPr>
        <w:t xml:space="preserve"> the </w:t>
      </w:r>
      <w:r w:rsidR="00231022">
        <w:rPr>
          <w:color w:val="000000" w:themeColor="text1"/>
        </w:rPr>
        <w:t xml:space="preserve">Rebrand Working Group </w:t>
      </w:r>
      <w:r w:rsidR="004B61E2">
        <w:rPr>
          <w:color w:val="000000" w:themeColor="text1"/>
        </w:rPr>
        <w:t xml:space="preserve">to </w:t>
      </w:r>
      <w:r w:rsidR="00333A2A">
        <w:rPr>
          <w:color w:val="000000" w:themeColor="text1"/>
        </w:rPr>
        <w:t xml:space="preserve">organise </w:t>
      </w:r>
      <w:r w:rsidR="00DA4F89">
        <w:rPr>
          <w:color w:val="000000" w:themeColor="text1"/>
        </w:rPr>
        <w:t xml:space="preserve">and </w:t>
      </w:r>
      <w:r w:rsidR="00DC7BC1">
        <w:rPr>
          <w:color w:val="000000" w:themeColor="text1"/>
        </w:rPr>
        <w:t xml:space="preserve">facilitate </w:t>
      </w:r>
      <w:r w:rsidR="00333A2A">
        <w:rPr>
          <w:color w:val="000000" w:themeColor="text1"/>
        </w:rPr>
        <w:t xml:space="preserve">a </w:t>
      </w:r>
      <w:r w:rsidR="007A4A4C">
        <w:rPr>
          <w:color w:val="000000" w:themeColor="text1"/>
        </w:rPr>
        <w:t>stru</w:t>
      </w:r>
      <w:r w:rsidR="00D4402B">
        <w:rPr>
          <w:color w:val="000000" w:themeColor="text1"/>
        </w:rPr>
        <w:t xml:space="preserve">ctured </w:t>
      </w:r>
      <w:r w:rsidR="00DC7BC1">
        <w:rPr>
          <w:color w:val="000000" w:themeColor="text1"/>
        </w:rPr>
        <w:t>one-day</w:t>
      </w:r>
      <w:r w:rsidR="00DA4F89">
        <w:rPr>
          <w:color w:val="000000" w:themeColor="text1"/>
        </w:rPr>
        <w:t xml:space="preserve"> </w:t>
      </w:r>
      <w:r w:rsidR="006116FC">
        <w:rPr>
          <w:color w:val="000000" w:themeColor="text1"/>
        </w:rPr>
        <w:t xml:space="preserve">session </w:t>
      </w:r>
      <w:r w:rsidR="006E38FC">
        <w:rPr>
          <w:color w:val="000000" w:themeColor="text1"/>
        </w:rPr>
        <w:t xml:space="preserve">in early November 2021 </w:t>
      </w:r>
      <w:r w:rsidR="006116FC">
        <w:rPr>
          <w:color w:val="000000" w:themeColor="text1"/>
        </w:rPr>
        <w:t xml:space="preserve">with CCGHT trustees, stakeholders and staff to look at </w:t>
      </w:r>
      <w:r w:rsidR="00B272B9">
        <w:rPr>
          <w:color w:val="000000" w:themeColor="text1"/>
        </w:rPr>
        <w:t>CCGHT</w:t>
      </w:r>
      <w:r w:rsidR="00E9035A">
        <w:rPr>
          <w:color w:val="000000" w:themeColor="text1"/>
        </w:rPr>
        <w:t xml:space="preserve">, its </w:t>
      </w:r>
      <w:r w:rsidR="00D84B4D">
        <w:rPr>
          <w:color w:val="000000" w:themeColor="text1"/>
        </w:rPr>
        <w:t xml:space="preserve">purpose; </w:t>
      </w:r>
      <w:r w:rsidR="00E9035A">
        <w:rPr>
          <w:color w:val="000000" w:themeColor="text1"/>
        </w:rPr>
        <w:t>aims and objectives</w:t>
      </w:r>
      <w:r w:rsidR="00D84B4D">
        <w:rPr>
          <w:color w:val="000000" w:themeColor="text1"/>
        </w:rPr>
        <w:t>; audien</w:t>
      </w:r>
      <w:r w:rsidR="004F5B76">
        <w:rPr>
          <w:color w:val="000000" w:themeColor="text1"/>
        </w:rPr>
        <w:t>ces; communication; brand etc</w:t>
      </w:r>
      <w:r w:rsidR="00E9035A">
        <w:rPr>
          <w:color w:val="000000" w:themeColor="text1"/>
        </w:rPr>
        <w:t xml:space="preserve"> and </w:t>
      </w:r>
      <w:r w:rsidR="005D1D14">
        <w:rPr>
          <w:color w:val="000000" w:themeColor="text1"/>
        </w:rPr>
        <w:t>to extrac</w:t>
      </w:r>
      <w:r w:rsidR="00347BC2">
        <w:rPr>
          <w:color w:val="000000" w:themeColor="text1"/>
        </w:rPr>
        <w:t>t</w:t>
      </w:r>
      <w:r w:rsidR="005D1D14">
        <w:rPr>
          <w:color w:val="000000" w:themeColor="text1"/>
        </w:rPr>
        <w:t xml:space="preserve"> </w:t>
      </w:r>
      <w:r w:rsidR="00347BC2">
        <w:rPr>
          <w:color w:val="000000" w:themeColor="text1"/>
        </w:rPr>
        <w:t xml:space="preserve">from the </w:t>
      </w:r>
      <w:r w:rsidR="00FB19C8">
        <w:rPr>
          <w:color w:val="000000" w:themeColor="text1"/>
        </w:rPr>
        <w:t xml:space="preserve">attendees </w:t>
      </w:r>
      <w:r w:rsidR="00AC32F0">
        <w:rPr>
          <w:color w:val="000000" w:themeColor="text1"/>
        </w:rPr>
        <w:t xml:space="preserve">what they see as </w:t>
      </w:r>
      <w:r w:rsidR="00FB19C8">
        <w:rPr>
          <w:color w:val="000000" w:themeColor="text1"/>
        </w:rPr>
        <w:t xml:space="preserve">the role </w:t>
      </w:r>
      <w:r w:rsidR="00AC32F0">
        <w:rPr>
          <w:color w:val="000000" w:themeColor="text1"/>
        </w:rPr>
        <w:t>and visi</w:t>
      </w:r>
      <w:r w:rsidR="00E143FD">
        <w:rPr>
          <w:color w:val="000000" w:themeColor="text1"/>
        </w:rPr>
        <w:t xml:space="preserve">on </w:t>
      </w:r>
      <w:r w:rsidR="00FB19C8">
        <w:rPr>
          <w:color w:val="000000" w:themeColor="text1"/>
        </w:rPr>
        <w:t xml:space="preserve">of the organisation </w:t>
      </w:r>
      <w:r w:rsidR="00AC32F0">
        <w:rPr>
          <w:color w:val="000000" w:themeColor="text1"/>
        </w:rPr>
        <w:t xml:space="preserve">in the </w:t>
      </w:r>
      <w:r w:rsidR="006400E1">
        <w:rPr>
          <w:color w:val="000000" w:themeColor="text1"/>
        </w:rPr>
        <w:t xml:space="preserve">future. </w:t>
      </w:r>
    </w:p>
    <w:p w:rsidR="004F5B76" w:rsidP="008236AA" w:rsidRDefault="004F5B76" w14:paraId="580B648D" w14:textId="77777777">
      <w:pPr>
        <w:pStyle w:val="ListParagraph"/>
        <w:ind w:left="426"/>
        <w:rPr>
          <w:color w:val="000000" w:themeColor="text1"/>
        </w:rPr>
      </w:pPr>
    </w:p>
    <w:p w:rsidR="00F64BD1" w:rsidP="008236AA" w:rsidRDefault="00851E69" w14:paraId="7176E623" w14:textId="61D209AE">
      <w:pPr>
        <w:pStyle w:val="ListParagraph"/>
        <w:ind w:left="426"/>
        <w:rPr>
          <w:color w:val="000000" w:themeColor="text1"/>
        </w:rPr>
      </w:pPr>
      <w:r>
        <w:rPr>
          <w:color w:val="000000" w:themeColor="text1"/>
        </w:rPr>
        <w:t>The successfu</w:t>
      </w:r>
      <w:r w:rsidR="00876CDF">
        <w:rPr>
          <w:color w:val="000000" w:themeColor="text1"/>
        </w:rPr>
        <w:t>l bidder will</w:t>
      </w:r>
      <w:r w:rsidR="00DD7799">
        <w:rPr>
          <w:color w:val="000000" w:themeColor="text1"/>
        </w:rPr>
        <w:t xml:space="preserve"> </w:t>
      </w:r>
      <w:r w:rsidR="00080158">
        <w:rPr>
          <w:color w:val="000000" w:themeColor="text1"/>
        </w:rPr>
        <w:t xml:space="preserve">demonstrate in his or her methodology how he or she will </w:t>
      </w:r>
      <w:r w:rsidR="00DD7799">
        <w:rPr>
          <w:color w:val="000000" w:themeColor="text1"/>
        </w:rPr>
        <w:t>work with the re</w:t>
      </w:r>
      <w:r w:rsidR="00D1386A">
        <w:rPr>
          <w:color w:val="000000" w:themeColor="text1"/>
        </w:rPr>
        <w:t>-</w:t>
      </w:r>
      <w:r w:rsidR="00DD7799">
        <w:rPr>
          <w:color w:val="000000" w:themeColor="text1"/>
        </w:rPr>
        <w:t xml:space="preserve">brand working group to ensure that </w:t>
      </w:r>
      <w:r w:rsidR="00876CDF">
        <w:rPr>
          <w:color w:val="000000" w:themeColor="text1"/>
        </w:rPr>
        <w:t>a structured schedu</w:t>
      </w:r>
      <w:r w:rsidR="000D2B1B">
        <w:rPr>
          <w:color w:val="000000" w:themeColor="text1"/>
        </w:rPr>
        <w:t xml:space="preserve">le for the session </w:t>
      </w:r>
      <w:r w:rsidR="00585AE0">
        <w:rPr>
          <w:color w:val="000000" w:themeColor="text1"/>
        </w:rPr>
        <w:t xml:space="preserve">is </w:t>
      </w:r>
      <w:r w:rsidR="00A03273">
        <w:rPr>
          <w:color w:val="000000" w:themeColor="text1"/>
        </w:rPr>
        <w:t xml:space="preserve">drafted. </w:t>
      </w:r>
      <w:r w:rsidR="00080158">
        <w:rPr>
          <w:color w:val="000000" w:themeColor="text1"/>
        </w:rPr>
        <w:t>The schedule</w:t>
      </w:r>
      <w:r w:rsidR="00A03273">
        <w:rPr>
          <w:color w:val="000000" w:themeColor="text1"/>
        </w:rPr>
        <w:t xml:space="preserve"> will </w:t>
      </w:r>
      <w:r w:rsidR="000D2B1B">
        <w:rPr>
          <w:color w:val="000000" w:themeColor="text1"/>
        </w:rPr>
        <w:t xml:space="preserve">show how </w:t>
      </w:r>
      <w:r w:rsidR="00A8458D">
        <w:rPr>
          <w:color w:val="000000" w:themeColor="text1"/>
        </w:rPr>
        <w:t>the discussion will focus and</w:t>
      </w:r>
      <w:r w:rsidR="000D2B1B">
        <w:rPr>
          <w:color w:val="000000" w:themeColor="text1"/>
        </w:rPr>
        <w:t xml:space="preserve"> engage </w:t>
      </w:r>
      <w:r w:rsidR="00A8458D">
        <w:rPr>
          <w:color w:val="000000" w:themeColor="text1"/>
        </w:rPr>
        <w:t>members</w:t>
      </w:r>
      <w:r w:rsidR="00EC34E2">
        <w:rPr>
          <w:color w:val="000000" w:themeColor="text1"/>
        </w:rPr>
        <w:t xml:space="preserve">. </w:t>
      </w:r>
      <w:r w:rsidR="005138D6">
        <w:rPr>
          <w:color w:val="000000" w:themeColor="text1"/>
        </w:rPr>
        <w:t xml:space="preserve">The </w:t>
      </w:r>
      <w:r w:rsidR="00F44564">
        <w:rPr>
          <w:color w:val="000000" w:themeColor="text1"/>
        </w:rPr>
        <w:t>methodology</w:t>
      </w:r>
      <w:r w:rsidR="005138D6">
        <w:rPr>
          <w:color w:val="000000" w:themeColor="text1"/>
        </w:rPr>
        <w:t xml:space="preserve"> will demonstrate how the facilitator intends to </w:t>
      </w:r>
      <w:r w:rsidR="00CD7E5C">
        <w:rPr>
          <w:color w:val="000000" w:themeColor="text1"/>
        </w:rPr>
        <w:t xml:space="preserve">cover </w:t>
      </w:r>
      <w:r w:rsidR="00A03273">
        <w:rPr>
          <w:color w:val="000000" w:themeColor="text1"/>
        </w:rPr>
        <w:t xml:space="preserve">the </w:t>
      </w:r>
      <w:r w:rsidR="00CD7E5C">
        <w:rPr>
          <w:color w:val="000000" w:themeColor="text1"/>
        </w:rPr>
        <w:t xml:space="preserve">topics </w:t>
      </w:r>
      <w:r w:rsidR="00A03273">
        <w:rPr>
          <w:color w:val="000000" w:themeColor="text1"/>
        </w:rPr>
        <w:t>which are rel</w:t>
      </w:r>
      <w:r w:rsidR="00526738">
        <w:rPr>
          <w:color w:val="000000" w:themeColor="text1"/>
        </w:rPr>
        <w:t xml:space="preserve">evant and how he or she plans to keep the </w:t>
      </w:r>
      <w:r w:rsidR="00AA2BD8">
        <w:rPr>
          <w:color w:val="000000" w:themeColor="text1"/>
        </w:rPr>
        <w:t xml:space="preserve">group engaged and the </w:t>
      </w:r>
      <w:r w:rsidR="00526738">
        <w:rPr>
          <w:color w:val="000000" w:themeColor="text1"/>
        </w:rPr>
        <w:t xml:space="preserve">discussion </w:t>
      </w:r>
      <w:r w:rsidR="004F5B76">
        <w:rPr>
          <w:color w:val="000000" w:themeColor="text1"/>
        </w:rPr>
        <w:t>bot</w:t>
      </w:r>
      <w:r w:rsidR="00773EEC">
        <w:rPr>
          <w:color w:val="000000" w:themeColor="text1"/>
        </w:rPr>
        <w:t xml:space="preserve">h, </w:t>
      </w:r>
      <w:r w:rsidR="000A181D">
        <w:rPr>
          <w:color w:val="000000" w:themeColor="text1"/>
        </w:rPr>
        <w:t>go</w:t>
      </w:r>
      <w:r w:rsidR="00AA2BD8">
        <w:rPr>
          <w:color w:val="000000" w:themeColor="text1"/>
        </w:rPr>
        <w:t>ing and focussed</w:t>
      </w:r>
      <w:r w:rsidR="00526738">
        <w:rPr>
          <w:color w:val="000000" w:themeColor="text1"/>
        </w:rPr>
        <w:t>.</w:t>
      </w:r>
    </w:p>
    <w:p w:rsidR="004F5B76" w:rsidP="008236AA" w:rsidRDefault="004F5B76" w14:paraId="26F62FEB" w14:textId="77777777">
      <w:pPr>
        <w:pStyle w:val="ListParagraph"/>
        <w:ind w:left="426"/>
        <w:rPr>
          <w:color w:val="000000" w:themeColor="text1"/>
        </w:rPr>
      </w:pPr>
    </w:p>
    <w:p w:rsidR="00F64BD1" w:rsidP="008236AA" w:rsidRDefault="00F64BD1" w14:paraId="1CB1B631" w14:textId="0679BA40">
      <w:pPr>
        <w:pStyle w:val="ListParagraph"/>
        <w:ind w:left="426"/>
        <w:rPr>
          <w:color w:val="000000" w:themeColor="text1"/>
        </w:rPr>
      </w:pPr>
      <w:r>
        <w:rPr>
          <w:color w:val="000000" w:themeColor="text1"/>
        </w:rPr>
        <w:t>Following the sessio</w:t>
      </w:r>
      <w:r w:rsidR="00915504">
        <w:rPr>
          <w:color w:val="000000" w:themeColor="text1"/>
        </w:rPr>
        <w:t xml:space="preserve">n(s) the consultant will draft </w:t>
      </w:r>
      <w:r w:rsidR="00C7755F">
        <w:rPr>
          <w:color w:val="000000" w:themeColor="text1"/>
        </w:rPr>
        <w:t xml:space="preserve">and present </w:t>
      </w:r>
      <w:r w:rsidR="00915504">
        <w:rPr>
          <w:color w:val="000000" w:themeColor="text1"/>
        </w:rPr>
        <w:t xml:space="preserve">a comprehensive report </w:t>
      </w:r>
      <w:r w:rsidR="00EF55D3">
        <w:rPr>
          <w:color w:val="000000" w:themeColor="text1"/>
        </w:rPr>
        <w:t xml:space="preserve">for the Re-Brand </w:t>
      </w:r>
      <w:r w:rsidR="008B3E25">
        <w:rPr>
          <w:color w:val="000000" w:themeColor="text1"/>
        </w:rPr>
        <w:t>W</w:t>
      </w:r>
      <w:r w:rsidR="00EF55D3">
        <w:rPr>
          <w:color w:val="000000" w:themeColor="text1"/>
        </w:rPr>
        <w:t>orking Group</w:t>
      </w:r>
      <w:r w:rsidR="003D361C">
        <w:rPr>
          <w:color w:val="000000" w:themeColor="text1"/>
        </w:rPr>
        <w:t xml:space="preserve"> </w:t>
      </w:r>
      <w:r w:rsidR="00915504">
        <w:rPr>
          <w:color w:val="000000" w:themeColor="text1"/>
        </w:rPr>
        <w:t>outli</w:t>
      </w:r>
      <w:r w:rsidR="00EF55D3">
        <w:rPr>
          <w:color w:val="000000" w:themeColor="text1"/>
        </w:rPr>
        <w:t xml:space="preserve">ning the outcomes, </w:t>
      </w:r>
      <w:r w:rsidR="00026095">
        <w:rPr>
          <w:color w:val="000000" w:themeColor="text1"/>
        </w:rPr>
        <w:t>recommendations,</w:t>
      </w:r>
      <w:r w:rsidR="00EF55D3">
        <w:rPr>
          <w:color w:val="000000" w:themeColor="text1"/>
        </w:rPr>
        <w:t xml:space="preserve"> and conclusions</w:t>
      </w:r>
      <w:r w:rsidR="00C7755F">
        <w:rPr>
          <w:color w:val="000000" w:themeColor="text1"/>
        </w:rPr>
        <w:t xml:space="preserve"> wit</w:t>
      </w:r>
      <w:r w:rsidR="00851E69">
        <w:rPr>
          <w:color w:val="000000" w:themeColor="text1"/>
        </w:rPr>
        <w:t>hin 3 weeks of the facilitated session.</w:t>
      </w:r>
    </w:p>
    <w:p w:rsidRPr="006D196E" w:rsidR="006D196E" w:rsidP="00B301D1" w:rsidRDefault="006D196E" w14:paraId="246130C8" w14:textId="77777777">
      <w:pPr>
        <w:pStyle w:val="ListParagraph"/>
        <w:rPr>
          <w:b/>
          <w:i/>
        </w:rPr>
      </w:pPr>
    </w:p>
    <w:p w:rsidR="005C1254" w:rsidP="006D196E" w:rsidRDefault="005C1254" w14:paraId="246130C9" w14:textId="77777777">
      <w:pPr>
        <w:pStyle w:val="ListParagraph"/>
      </w:pPr>
    </w:p>
    <w:p w:rsidRPr="005C1254" w:rsidR="005C1254" w:rsidP="006D196E" w:rsidRDefault="005C1254" w14:paraId="246130CA" w14:textId="77777777">
      <w:pPr>
        <w:pStyle w:val="ListParagraph"/>
      </w:pPr>
    </w:p>
    <w:p w:rsidR="002308ED" w:rsidP="008236AA" w:rsidRDefault="00477089" w14:paraId="246130CB" w14:textId="77777777">
      <w:pPr>
        <w:pStyle w:val="ListParagraph"/>
        <w:numPr>
          <w:ilvl w:val="0"/>
          <w:numId w:val="1"/>
        </w:numPr>
        <w:ind w:left="426" w:hanging="426"/>
        <w:rPr>
          <w:b/>
        </w:rPr>
      </w:pPr>
      <w:r w:rsidRPr="008236AA">
        <w:rPr>
          <w:b/>
        </w:rPr>
        <w:t>INSTRUCTION TO BIDDERS</w:t>
      </w:r>
    </w:p>
    <w:p w:rsidRPr="008236AA" w:rsidR="000E2DAF" w:rsidP="000E2DAF" w:rsidRDefault="000E2DAF" w14:paraId="246130CC" w14:textId="77777777">
      <w:pPr>
        <w:pStyle w:val="ListParagraph"/>
        <w:ind w:left="426"/>
        <w:rPr>
          <w:b/>
        </w:rPr>
      </w:pPr>
    </w:p>
    <w:p w:rsidR="002308ED" w:rsidP="000E2DAF" w:rsidRDefault="000E2DAF" w14:paraId="246130CD" w14:textId="77777777">
      <w:pPr>
        <w:pStyle w:val="ListParagraph"/>
        <w:numPr>
          <w:ilvl w:val="1"/>
          <w:numId w:val="1"/>
        </w:numPr>
      </w:pPr>
      <w:r>
        <w:t>Essential Criteria</w:t>
      </w:r>
    </w:p>
    <w:tbl>
      <w:tblPr>
        <w:tblStyle w:val="TableGrid"/>
        <w:tblW w:w="0" w:type="auto"/>
        <w:tblInd w:w="1070" w:type="dxa"/>
        <w:tblLook w:val="04A0" w:firstRow="1" w:lastRow="0" w:firstColumn="1" w:lastColumn="0" w:noHBand="0" w:noVBand="1"/>
      </w:tblPr>
      <w:tblGrid>
        <w:gridCol w:w="7946"/>
      </w:tblGrid>
      <w:tr w:rsidR="000E2DAF" w:rsidTr="001A52C9" w14:paraId="246130CF" w14:textId="77777777">
        <w:tc>
          <w:tcPr>
            <w:tcW w:w="8172" w:type="dxa"/>
          </w:tcPr>
          <w:p w:rsidR="000E2DAF" w:rsidP="00FB6197" w:rsidRDefault="000E2DAF" w14:paraId="246130CE" w14:textId="77777777">
            <w:pPr>
              <w:pStyle w:val="ListParagraph"/>
              <w:ind w:left="0"/>
            </w:pPr>
            <w:r>
              <w:t>E</w:t>
            </w:r>
            <w:r w:rsidR="00FB6197">
              <w:t>vidence of a clear methodology and understanding of the needs of CCGHT.</w:t>
            </w:r>
          </w:p>
        </w:tc>
      </w:tr>
      <w:tr w:rsidR="000E2DAF" w:rsidTr="001A52C9" w14:paraId="246130D1" w14:textId="77777777">
        <w:tc>
          <w:tcPr>
            <w:tcW w:w="8172" w:type="dxa"/>
          </w:tcPr>
          <w:p w:rsidR="000E2DAF" w:rsidP="00FB6197" w:rsidRDefault="000E2DAF" w14:paraId="246130D0" w14:textId="77777777">
            <w:pPr>
              <w:pStyle w:val="ListParagraph"/>
              <w:ind w:left="0"/>
            </w:pPr>
            <w:r>
              <w:t xml:space="preserve">Evidence of details of the skills and experience of the proposer; </w:t>
            </w:r>
          </w:p>
        </w:tc>
      </w:tr>
      <w:tr w:rsidR="000E2DAF" w:rsidTr="001A52C9" w14:paraId="246130D3" w14:textId="77777777">
        <w:tc>
          <w:tcPr>
            <w:tcW w:w="8172" w:type="dxa"/>
          </w:tcPr>
          <w:p w:rsidR="000E2DAF" w:rsidP="000E2DAF" w:rsidRDefault="001A52C9" w14:paraId="246130D2" w14:textId="77777777">
            <w:pPr>
              <w:pStyle w:val="ListParagraph"/>
              <w:ind w:left="0"/>
            </w:pPr>
            <w:r>
              <w:t>Evidence of a breakdown of the key personnel and the activities they will be responsible for.</w:t>
            </w:r>
          </w:p>
        </w:tc>
      </w:tr>
      <w:tr w:rsidR="000E2DAF" w:rsidTr="001A52C9" w14:paraId="246130D5" w14:textId="77777777">
        <w:tc>
          <w:tcPr>
            <w:tcW w:w="8172" w:type="dxa"/>
          </w:tcPr>
          <w:p w:rsidR="000E2DAF" w:rsidP="000E2DAF" w:rsidRDefault="001A52C9" w14:paraId="246130D4" w14:textId="77777777">
            <w:pPr>
              <w:pStyle w:val="ListParagraph"/>
              <w:ind w:left="0"/>
            </w:pPr>
            <w:r>
              <w:t>Ability to complete the project within budget.</w:t>
            </w:r>
          </w:p>
        </w:tc>
      </w:tr>
      <w:tr w:rsidR="000E2DAF" w:rsidTr="001A52C9" w14:paraId="246130D7" w14:textId="77777777">
        <w:tc>
          <w:tcPr>
            <w:tcW w:w="8172" w:type="dxa"/>
          </w:tcPr>
          <w:p w:rsidR="000E2DAF" w:rsidP="000E2DAF" w:rsidRDefault="001A52C9" w14:paraId="246130D6" w14:textId="77777777">
            <w:pPr>
              <w:pStyle w:val="ListParagraph"/>
              <w:ind w:left="0"/>
            </w:pPr>
            <w:r>
              <w:t>Availability to complete the work within the agreed timescale.</w:t>
            </w:r>
          </w:p>
        </w:tc>
      </w:tr>
    </w:tbl>
    <w:p w:rsidR="001A52C9" w:rsidP="001A52C9" w:rsidRDefault="001A52C9" w14:paraId="246130D8" w14:textId="77777777">
      <w:pPr>
        <w:pStyle w:val="ListParagraph"/>
        <w:ind w:left="0"/>
        <w:rPr>
          <w:b/>
        </w:rPr>
      </w:pPr>
    </w:p>
    <w:p w:rsidR="000E2DAF" w:rsidP="001A52C9" w:rsidRDefault="001A52C9" w14:paraId="246130D9" w14:textId="77777777">
      <w:pPr>
        <w:pStyle w:val="ListParagraph"/>
        <w:ind w:left="0"/>
        <w:rPr>
          <w:b/>
        </w:rPr>
      </w:pPr>
      <w:r>
        <w:rPr>
          <w:b/>
        </w:rPr>
        <w:t>Failure to evidence any of the above criteria will invalidate the tender.</w:t>
      </w:r>
    </w:p>
    <w:p w:rsidRPr="001A52C9" w:rsidR="00477089" w:rsidP="001A52C9" w:rsidRDefault="00477089" w14:paraId="246130DA" w14:textId="77777777">
      <w:pPr>
        <w:pStyle w:val="ListParagraph"/>
        <w:ind w:left="0"/>
        <w:rPr>
          <w:b/>
        </w:rPr>
      </w:pPr>
    </w:p>
    <w:p w:rsidR="000E2DAF" w:rsidP="000E2DAF" w:rsidRDefault="001A52C9" w14:paraId="246130DB" w14:textId="77777777">
      <w:pPr>
        <w:pStyle w:val="ListParagraph"/>
        <w:numPr>
          <w:ilvl w:val="1"/>
          <w:numId w:val="1"/>
        </w:numPr>
        <w:rPr>
          <w:b/>
        </w:rPr>
      </w:pPr>
      <w:r w:rsidRPr="001A52C9">
        <w:rPr>
          <w:b/>
        </w:rPr>
        <w:t xml:space="preserve">Eligible </w:t>
      </w:r>
      <w:r>
        <w:rPr>
          <w:b/>
        </w:rPr>
        <w:t>proposal will be considered against the following award criteria.</w:t>
      </w:r>
    </w:p>
    <w:tbl>
      <w:tblPr>
        <w:tblStyle w:val="TableGrid"/>
        <w:tblW w:w="0" w:type="auto"/>
        <w:tblInd w:w="720" w:type="dxa"/>
        <w:tblLook w:val="04A0" w:firstRow="1" w:lastRow="0" w:firstColumn="1" w:lastColumn="0" w:noHBand="0" w:noVBand="1"/>
      </w:tblPr>
      <w:tblGrid>
        <w:gridCol w:w="6699"/>
        <w:gridCol w:w="1597"/>
      </w:tblGrid>
      <w:tr w:rsidR="001A52C9" w:rsidTr="00493D18" w14:paraId="246130DE" w14:textId="77777777">
        <w:tc>
          <w:tcPr>
            <w:tcW w:w="6699" w:type="dxa"/>
          </w:tcPr>
          <w:p w:rsidR="001A52C9" w:rsidP="001A52C9" w:rsidRDefault="001A52C9" w14:paraId="246130DC" w14:textId="77777777">
            <w:pPr>
              <w:rPr>
                <w:b/>
              </w:rPr>
            </w:pPr>
            <w:r>
              <w:rPr>
                <w:b/>
              </w:rPr>
              <w:t xml:space="preserve">CRITERIA </w:t>
            </w:r>
          </w:p>
        </w:tc>
        <w:tc>
          <w:tcPr>
            <w:tcW w:w="1597" w:type="dxa"/>
          </w:tcPr>
          <w:p w:rsidR="001A52C9" w:rsidP="001A52C9" w:rsidRDefault="001A52C9" w14:paraId="246130DD" w14:textId="77777777">
            <w:pPr>
              <w:rPr>
                <w:b/>
              </w:rPr>
            </w:pPr>
            <w:r>
              <w:rPr>
                <w:b/>
              </w:rPr>
              <w:t>WEIGHT</w:t>
            </w:r>
          </w:p>
        </w:tc>
      </w:tr>
      <w:tr w:rsidR="001A52C9" w:rsidTr="00493D18" w14:paraId="246130E1" w14:textId="77777777">
        <w:tc>
          <w:tcPr>
            <w:tcW w:w="6699" w:type="dxa"/>
          </w:tcPr>
          <w:p w:rsidRPr="001A52C9" w:rsidR="001A52C9" w:rsidP="00FB6197" w:rsidRDefault="001A52C9" w14:paraId="246130DF" w14:textId="223FDD91">
            <w:r w:rsidRPr="001A52C9">
              <w:t xml:space="preserve">Understanding of </w:t>
            </w:r>
            <w:r w:rsidR="00FB6197">
              <w:t>CCGHT’s requirements</w:t>
            </w:r>
          </w:p>
        </w:tc>
        <w:tc>
          <w:tcPr>
            <w:tcW w:w="1597" w:type="dxa"/>
          </w:tcPr>
          <w:p w:rsidRPr="001A52C9" w:rsidR="001A52C9" w:rsidP="001A52C9" w:rsidRDefault="00493D18" w14:paraId="246130E0" w14:textId="222ABE7C">
            <w:r>
              <w:t>7</w:t>
            </w:r>
            <w:r w:rsidRPr="001A52C9" w:rsidR="001A52C9">
              <w:t>0%</w:t>
            </w:r>
          </w:p>
        </w:tc>
      </w:tr>
      <w:tr w:rsidR="008A7B47" w:rsidTr="00493D18" w14:paraId="246130EA" w14:textId="77777777">
        <w:tc>
          <w:tcPr>
            <w:tcW w:w="6699" w:type="dxa"/>
          </w:tcPr>
          <w:p w:rsidRPr="001A52C9" w:rsidR="008A7B47" w:rsidP="00B04734" w:rsidRDefault="008A7B47" w14:paraId="246130E8" w14:textId="77777777">
            <w:r>
              <w:t>Detailed costing including VAT and other proposed expenses.</w:t>
            </w:r>
          </w:p>
        </w:tc>
        <w:tc>
          <w:tcPr>
            <w:tcW w:w="1597" w:type="dxa"/>
          </w:tcPr>
          <w:p w:rsidRPr="001A52C9" w:rsidR="008A7B47" w:rsidP="001A52C9" w:rsidRDefault="008A7B47" w14:paraId="246130E9" w14:textId="77777777">
            <w:r>
              <w:t>30%</w:t>
            </w:r>
          </w:p>
        </w:tc>
      </w:tr>
    </w:tbl>
    <w:p w:rsidR="001A52C9" w:rsidP="001A52C9" w:rsidRDefault="001A52C9" w14:paraId="246130EB" w14:textId="77777777">
      <w:pPr>
        <w:ind w:left="720"/>
        <w:rPr>
          <w:b/>
        </w:rPr>
      </w:pPr>
    </w:p>
    <w:p w:rsidR="008A7B47" w:rsidP="008A7B47" w:rsidRDefault="008A7B47" w14:paraId="246130EC" w14:textId="6C9061CB">
      <w:r>
        <w:t xml:space="preserve">The response document should be no longer than </w:t>
      </w:r>
      <w:r w:rsidR="001B2274">
        <w:t>one</w:t>
      </w:r>
      <w:r w:rsidR="00B04734">
        <w:t xml:space="preserve"> A4 page using font size 12</w:t>
      </w:r>
      <w:r>
        <w:t>.</w:t>
      </w:r>
    </w:p>
    <w:p w:rsidR="008A7B47" w:rsidP="008A7B47" w:rsidRDefault="008A7B47" w14:paraId="246130ED" w14:textId="77777777">
      <w:r>
        <w:t xml:space="preserve">Failure </w:t>
      </w:r>
      <w:r w:rsidR="008921A2">
        <w:t>to address any of the above issues will invalidate the tender.</w:t>
      </w:r>
    </w:p>
    <w:p w:rsidR="008921A2" w:rsidP="008A7B47" w:rsidRDefault="008921A2" w14:paraId="246130EE" w14:textId="77777777"/>
    <w:p w:rsidR="008921A2" w:rsidP="008921A2" w:rsidRDefault="008921A2" w14:paraId="246130EF" w14:textId="77777777">
      <w:pPr>
        <w:pStyle w:val="ListParagraph"/>
        <w:numPr>
          <w:ilvl w:val="0"/>
          <w:numId w:val="1"/>
        </w:numPr>
        <w:ind w:left="426" w:hanging="426"/>
        <w:rPr>
          <w:b/>
        </w:rPr>
      </w:pPr>
      <w:r w:rsidRPr="008921A2">
        <w:rPr>
          <w:b/>
        </w:rPr>
        <w:t>BUDGET</w:t>
      </w:r>
    </w:p>
    <w:p w:rsidR="008921A2" w:rsidP="008921A2" w:rsidRDefault="008921A2" w14:paraId="246130F0" w14:textId="110D420A">
      <w:pPr>
        <w:pStyle w:val="ListParagraph"/>
        <w:ind w:left="0"/>
      </w:pPr>
      <w:r w:rsidRPr="008921A2">
        <w:t xml:space="preserve">CCGHT </w:t>
      </w:r>
      <w:r w:rsidR="00595739">
        <w:t xml:space="preserve">does not </w:t>
      </w:r>
      <w:r>
        <w:t xml:space="preserve">expect the budget for this project to </w:t>
      </w:r>
      <w:r w:rsidR="00595739">
        <w:t xml:space="preserve">exceed </w:t>
      </w:r>
      <w:r w:rsidRPr="00595739">
        <w:t>£</w:t>
      </w:r>
      <w:r w:rsidR="00860C53">
        <w:t>2</w:t>
      </w:r>
      <w:r w:rsidR="00026095">
        <w:t>5</w:t>
      </w:r>
      <w:r w:rsidR="00860C53">
        <w:t>00</w:t>
      </w:r>
      <w:r w:rsidRPr="00595739">
        <w:t xml:space="preserve">. </w:t>
      </w:r>
      <w:r w:rsidRPr="00595739" w:rsidR="00AA6920">
        <w:t xml:space="preserve"> </w:t>
      </w:r>
      <w:r w:rsidR="00AA6920">
        <w:t xml:space="preserve">This amount includes all fees </w:t>
      </w:r>
      <w:r>
        <w:t>and VAT.</w:t>
      </w:r>
      <w:r w:rsidR="00B614E5">
        <w:t xml:space="preserve">  CCGHT may pay the </w:t>
      </w:r>
      <w:r w:rsidR="00860C53">
        <w:t>consultant</w:t>
      </w:r>
      <w:r w:rsidR="00124839">
        <w:t xml:space="preserve"> an upfront payment of 50%</w:t>
      </w:r>
      <w:r w:rsidR="0081148F">
        <w:t>.  This can be discussed with the successful applicant on acceptance of the contract.</w:t>
      </w:r>
    </w:p>
    <w:p w:rsidR="008921A2" w:rsidP="008921A2" w:rsidRDefault="008921A2" w14:paraId="246130F1" w14:textId="77777777">
      <w:pPr>
        <w:pStyle w:val="ListParagraph"/>
        <w:ind w:left="0"/>
      </w:pPr>
    </w:p>
    <w:p w:rsidR="008921A2" w:rsidP="008921A2" w:rsidRDefault="0081148F" w14:paraId="246130F2" w14:textId="77777777">
      <w:pPr>
        <w:rPr>
          <w:b/>
        </w:rPr>
      </w:pPr>
      <w:r>
        <w:rPr>
          <w:b/>
        </w:rPr>
        <w:lastRenderedPageBreak/>
        <w:t>6</w:t>
      </w:r>
      <w:r w:rsidRPr="008921A2" w:rsidR="008921A2">
        <w:rPr>
          <w:b/>
        </w:rPr>
        <w:t>.  A</w:t>
      </w:r>
      <w:r w:rsidR="008921A2">
        <w:rPr>
          <w:b/>
        </w:rPr>
        <w:t>WARD CRITERIA</w:t>
      </w:r>
    </w:p>
    <w:p w:rsidR="00952B42" w:rsidP="008921A2" w:rsidRDefault="005F15E4" w14:paraId="246130F3" w14:textId="77777777">
      <w:r>
        <w:t>CCGHT does not bind itself to accept the tender with the lowest stated price.  CCGHT will not compensate the proposer for costs associated with the production of the tender document.</w:t>
      </w:r>
    </w:p>
    <w:p w:rsidR="005F15E4" w:rsidP="008921A2" w:rsidRDefault="005F15E4" w14:paraId="246130F4" w14:textId="77777777">
      <w:r>
        <w:t>The contract will be awarded to the most economically advantageous tender overall based on an assessment of price, quality, delivery, technical ability, relevant experience and stated ability to satisfactorily meet the requirements of the contract.</w:t>
      </w:r>
    </w:p>
    <w:p w:rsidR="00621069" w:rsidP="005F15E4" w:rsidRDefault="005F15E4" w14:paraId="56192E66" w14:textId="77777777">
      <w:r>
        <w:t xml:space="preserve">It is expected that tender respondents will be informed of the outcome of the tender process on </w:t>
      </w:r>
      <w:r w:rsidR="00621069">
        <w:t>0410,21</w:t>
      </w:r>
    </w:p>
    <w:p w:rsidR="00621069" w:rsidP="005F15E4" w:rsidRDefault="00621069" w14:paraId="2798738D" w14:textId="77777777"/>
    <w:p w:rsidRPr="00621069" w:rsidR="005F15E4" w:rsidP="005F15E4" w:rsidRDefault="0081148F" w14:paraId="246130F7" w14:textId="1F15EFAD">
      <w:r>
        <w:rPr>
          <w:b/>
        </w:rPr>
        <w:t>7</w:t>
      </w:r>
      <w:r w:rsidRPr="005F15E4" w:rsidR="005F15E4">
        <w:rPr>
          <w:b/>
        </w:rPr>
        <w:t xml:space="preserve">. </w:t>
      </w:r>
      <w:r w:rsidR="005F15E4">
        <w:rPr>
          <w:b/>
        </w:rPr>
        <w:t>OFFICIAL AMENDMENTS</w:t>
      </w:r>
    </w:p>
    <w:p w:rsidR="00622D0D" w:rsidP="005F15E4" w:rsidRDefault="00622D0D" w14:paraId="246130F8" w14:textId="77777777">
      <w:r>
        <w:t>Should it be necessary for CCGHT to amend the tender documentation or process in any way, prior to receipt of tenders, all bidders in receipt of documents will be notified simultaneously.  If deemed appropriate the deadline for receipt of tenders will be extended.</w:t>
      </w:r>
    </w:p>
    <w:p w:rsidR="005C1254" w:rsidP="005F15E4" w:rsidRDefault="005C1254" w14:paraId="246130F9" w14:textId="77777777">
      <w:pPr>
        <w:rPr>
          <w:b/>
        </w:rPr>
      </w:pPr>
    </w:p>
    <w:p w:rsidR="00622D0D" w:rsidP="005F15E4" w:rsidRDefault="0081148F" w14:paraId="246130FA" w14:textId="77777777">
      <w:pPr>
        <w:rPr>
          <w:b/>
        </w:rPr>
      </w:pPr>
      <w:r>
        <w:rPr>
          <w:b/>
        </w:rPr>
        <w:t>8</w:t>
      </w:r>
      <w:r w:rsidRPr="00622D0D" w:rsidR="00622D0D">
        <w:rPr>
          <w:b/>
        </w:rPr>
        <w:t xml:space="preserve">. </w:t>
      </w:r>
      <w:r w:rsidR="00622D0D">
        <w:rPr>
          <w:b/>
        </w:rPr>
        <w:t>FURTHER INFORMATION</w:t>
      </w:r>
    </w:p>
    <w:p w:rsidR="00622D0D" w:rsidP="005F15E4" w:rsidRDefault="00622D0D" w14:paraId="246130FB" w14:textId="08983183">
      <w:r w:rsidRPr="00622D0D">
        <w:t xml:space="preserve">If you require </w:t>
      </w:r>
      <w:r>
        <w:t xml:space="preserve">any clarification on the above please do not hesitate to contact </w:t>
      </w:r>
      <w:r w:rsidR="00D13986">
        <w:rPr>
          <w:i/>
        </w:rPr>
        <w:t>Carole O’Kane</w:t>
      </w:r>
      <w:r w:rsidRPr="00D13986">
        <w:t xml:space="preserve"> </w:t>
      </w:r>
      <w:r>
        <w:t xml:space="preserve">at CCGHT by email </w:t>
      </w:r>
      <w:hyperlink w:history="1" r:id="rId12">
        <w:r w:rsidRPr="005F6860" w:rsidR="00D13986">
          <w:rPr>
            <w:rStyle w:val="Hyperlink"/>
          </w:rPr>
          <w:t>carole@ccght.org</w:t>
        </w:r>
      </w:hyperlink>
      <w:r>
        <w:t xml:space="preserve"> or by telephone on 02820752100</w:t>
      </w:r>
    </w:p>
    <w:p w:rsidR="00622D0D" w:rsidP="005F15E4" w:rsidRDefault="00622D0D" w14:paraId="246130FC" w14:textId="2988FED7">
      <w:r w:rsidR="69A264B5">
        <w:rPr/>
        <w:t>The closing date for return of tender proposals is 21.10.21 at 12noon.</w:t>
      </w:r>
    </w:p>
    <w:p w:rsidRPr="006F035B" w:rsidR="00622D0D" w:rsidP="005F15E4" w:rsidRDefault="00622D0D" w14:paraId="246130FD" w14:textId="51810D5C">
      <w:pPr>
        <w:rPr>
          <w:i/>
        </w:rPr>
      </w:pPr>
      <w:r w:rsidRPr="006F035B">
        <w:rPr>
          <w:b/>
        </w:rPr>
        <w:t>Emailed proposals should be submitted in an attachment</w:t>
      </w:r>
      <w:r w:rsidRPr="006F035B">
        <w:t xml:space="preserve"> </w:t>
      </w:r>
      <w:r w:rsidRPr="006F035B" w:rsidR="001B66EE">
        <w:t xml:space="preserve">with </w:t>
      </w:r>
      <w:r w:rsidRPr="006F035B" w:rsidR="001B66EE">
        <w:rPr>
          <w:b/>
        </w:rPr>
        <w:t xml:space="preserve">Tender for </w:t>
      </w:r>
      <w:r w:rsidRPr="006F035B" w:rsidR="006F035B">
        <w:rPr>
          <w:b/>
          <w:i/>
        </w:rPr>
        <w:t xml:space="preserve">CCGHT </w:t>
      </w:r>
      <w:r w:rsidR="005D028C">
        <w:rPr>
          <w:b/>
          <w:i/>
        </w:rPr>
        <w:t>Rebrand Consultancy</w:t>
      </w:r>
      <w:r w:rsidRPr="006F035B" w:rsidR="001B66EE">
        <w:t xml:space="preserve"> as the subject.  This attachment</w:t>
      </w:r>
      <w:r w:rsidRPr="006F035B">
        <w:t xml:space="preserve"> will not be opened until after the closing date and time.</w:t>
      </w:r>
    </w:p>
    <w:p w:rsidR="001B66EE" w:rsidP="005F15E4" w:rsidRDefault="00622D0D" w14:paraId="246130FE" w14:textId="77777777">
      <w:r>
        <w:t xml:space="preserve">Posted proposals should be sent </w:t>
      </w:r>
      <w:r w:rsidR="001B66EE">
        <w:t>in an envelope clearly marked with the following:</w:t>
      </w:r>
    </w:p>
    <w:p w:rsidRPr="0052227A" w:rsidR="001B66EE" w:rsidP="69A264B5" w:rsidRDefault="001B66EE" w14:paraId="246130FF" w14:textId="54460D7B">
      <w:pPr>
        <w:rPr>
          <w:b w:val="1"/>
          <w:bCs w:val="1"/>
          <w:i w:val="1"/>
          <w:iCs w:val="1"/>
        </w:rPr>
      </w:pPr>
      <w:r w:rsidRPr="69A264B5" w:rsidR="69A264B5">
        <w:rPr>
          <w:b w:val="1"/>
          <w:bCs w:val="1"/>
        </w:rPr>
        <w:t xml:space="preserve">Tender for </w:t>
      </w:r>
      <w:r w:rsidRPr="69A264B5" w:rsidR="69A264B5">
        <w:rPr>
          <w:b w:val="1"/>
          <w:bCs w:val="1"/>
          <w:i w:val="1"/>
          <w:iCs w:val="1"/>
        </w:rPr>
        <w:t>CCGHT Rebrand Consultancy</w:t>
      </w:r>
    </w:p>
    <w:p w:rsidR="00622D0D" w:rsidP="005F15E4" w:rsidRDefault="00622D0D" w14:paraId="24613100" w14:textId="77777777">
      <w:r>
        <w:t>to:</w:t>
      </w:r>
    </w:p>
    <w:p w:rsidRPr="0052227A" w:rsidR="001B66EE" w:rsidP="001B66EE" w:rsidRDefault="0052227A" w14:paraId="24613101" w14:textId="4B66182D">
      <w:pPr>
        <w:pStyle w:val="NoSpacing"/>
        <w:rPr>
          <w:iCs/>
        </w:rPr>
      </w:pPr>
      <w:r w:rsidRPr="0052227A">
        <w:rPr>
          <w:iCs/>
        </w:rPr>
        <w:t>Carole O'Kane</w:t>
      </w:r>
    </w:p>
    <w:p w:rsidR="001B66EE" w:rsidP="001B66EE" w:rsidRDefault="001B66EE" w14:paraId="24613102" w14:textId="77777777">
      <w:pPr>
        <w:pStyle w:val="NoSpacing"/>
      </w:pPr>
      <w:r>
        <w:t>Causeway Coast &amp; Glens Heritage Trust</w:t>
      </w:r>
    </w:p>
    <w:p w:rsidR="001B66EE" w:rsidP="001B66EE" w:rsidRDefault="000C26AA" w14:paraId="24613106" w14:textId="7701A485">
      <w:pPr>
        <w:pStyle w:val="NoSpacing"/>
      </w:pPr>
      <w:r>
        <w:t xml:space="preserve">46a </w:t>
      </w:r>
      <w:proofErr w:type="spellStart"/>
      <w:r>
        <w:t>Tullaghans</w:t>
      </w:r>
      <w:proofErr w:type="spellEnd"/>
      <w:r>
        <w:t xml:space="preserve"> Road</w:t>
      </w:r>
    </w:p>
    <w:p w:rsidR="00863ED0" w:rsidP="001B66EE" w:rsidRDefault="00863ED0" w14:paraId="151180A6" w14:textId="18CA2B0C">
      <w:pPr>
        <w:pStyle w:val="NoSpacing"/>
      </w:pPr>
      <w:r>
        <w:t>Ballymoney</w:t>
      </w:r>
    </w:p>
    <w:p w:rsidRPr="001B66EE" w:rsidR="00FA1210" w:rsidP="001B66EE" w:rsidRDefault="00FA1210" w14:paraId="1EE22641" w14:textId="329796FF">
      <w:pPr>
        <w:pStyle w:val="NoSpacing"/>
      </w:pPr>
      <w:r>
        <w:t>BT53 7DY</w:t>
      </w:r>
    </w:p>
    <w:p w:rsidR="00622D0D" w:rsidP="001B66EE" w:rsidRDefault="00622D0D" w14:paraId="24613107" w14:textId="77777777">
      <w:pPr>
        <w:pStyle w:val="NoSpacing"/>
      </w:pPr>
    </w:p>
    <w:p w:rsidR="00622D0D" w:rsidP="005F15E4" w:rsidRDefault="005C1254" w14:paraId="24613108" w14:textId="77777777">
      <w:r>
        <w:t>Proposals must</w:t>
      </w:r>
      <w:r w:rsidR="001B66EE">
        <w:t xml:space="preserve"> comply with the requirements set out in the tender specification.</w:t>
      </w:r>
    </w:p>
    <w:p w:rsidR="001B66EE" w:rsidP="005F15E4" w:rsidRDefault="001B66EE" w14:paraId="24613109" w14:textId="77777777">
      <w:pPr>
        <w:rPr>
          <w:b/>
        </w:rPr>
      </w:pPr>
      <w:r>
        <w:rPr>
          <w:b/>
        </w:rPr>
        <w:t>Proposals which fail to address these requirements will be ineligible and will not be considered.</w:t>
      </w:r>
    </w:p>
    <w:p w:rsidR="005C1254" w:rsidP="005F15E4" w:rsidRDefault="005C1254" w14:paraId="2461310A" w14:textId="77777777">
      <w:pPr>
        <w:rPr>
          <w:b/>
        </w:rPr>
      </w:pPr>
    </w:p>
    <w:p w:rsidR="008C40EC" w:rsidP="005F15E4" w:rsidRDefault="008C40EC" w14:paraId="2461310B" w14:textId="77777777">
      <w:pPr>
        <w:rPr>
          <w:b/>
        </w:rPr>
      </w:pPr>
    </w:p>
    <w:p w:rsidR="008C40EC" w:rsidP="005F15E4" w:rsidRDefault="008C40EC" w14:paraId="2461310C" w14:textId="77777777">
      <w:pPr>
        <w:rPr>
          <w:b/>
        </w:rPr>
      </w:pPr>
    </w:p>
    <w:p w:rsidR="008C40EC" w:rsidP="005F15E4" w:rsidRDefault="008C40EC" w14:paraId="2461310D" w14:textId="77777777">
      <w:pPr>
        <w:rPr>
          <w:b/>
        </w:rPr>
      </w:pPr>
    </w:p>
    <w:p w:rsidR="001B66EE" w:rsidP="005F15E4" w:rsidRDefault="0081148F" w14:paraId="2461310E" w14:textId="77777777">
      <w:pPr>
        <w:rPr>
          <w:b/>
        </w:rPr>
      </w:pPr>
      <w:r>
        <w:rPr>
          <w:b/>
        </w:rPr>
        <w:t>9</w:t>
      </w:r>
      <w:r w:rsidR="001B66EE">
        <w:rPr>
          <w:b/>
        </w:rPr>
        <w:t>. TIMETABLE</w:t>
      </w:r>
    </w:p>
    <w:tbl>
      <w:tblPr>
        <w:tblStyle w:val="TableGrid"/>
        <w:tblW w:w="0" w:type="auto"/>
        <w:tblLook w:val="04A0" w:firstRow="1" w:lastRow="0" w:firstColumn="1" w:lastColumn="0" w:noHBand="0" w:noVBand="1"/>
      </w:tblPr>
      <w:tblGrid>
        <w:gridCol w:w="6590"/>
        <w:gridCol w:w="2426"/>
      </w:tblGrid>
      <w:tr w:rsidR="001B66EE" w:rsidTr="69A264B5" w14:paraId="24613111" w14:textId="77777777">
        <w:tc>
          <w:tcPr>
            <w:tcW w:w="6771" w:type="dxa"/>
            <w:tcMar/>
          </w:tcPr>
          <w:p w:rsidR="001B66EE" w:rsidP="005F15E4" w:rsidRDefault="001B66EE" w14:paraId="2461310F" w14:textId="77777777">
            <w:pPr>
              <w:rPr>
                <w:b/>
              </w:rPr>
            </w:pPr>
            <w:r>
              <w:rPr>
                <w:b/>
              </w:rPr>
              <w:t>KEY ACTIONS</w:t>
            </w:r>
          </w:p>
        </w:tc>
        <w:tc>
          <w:tcPr>
            <w:tcW w:w="2471" w:type="dxa"/>
            <w:tcMar/>
          </w:tcPr>
          <w:p w:rsidR="001B66EE" w:rsidP="005F15E4" w:rsidRDefault="001B66EE" w14:paraId="24613110" w14:textId="77777777">
            <w:pPr>
              <w:rPr>
                <w:b/>
              </w:rPr>
            </w:pPr>
            <w:r>
              <w:rPr>
                <w:b/>
              </w:rPr>
              <w:t>DATE</w:t>
            </w:r>
          </w:p>
        </w:tc>
      </w:tr>
      <w:tr w:rsidR="001B66EE" w:rsidTr="69A264B5" w14:paraId="24613114" w14:textId="77777777">
        <w:tc>
          <w:tcPr>
            <w:tcW w:w="6771" w:type="dxa"/>
            <w:tcMar/>
          </w:tcPr>
          <w:p w:rsidRPr="001B66EE" w:rsidR="001B66EE" w:rsidP="005F15E4" w:rsidRDefault="001B66EE" w14:paraId="24613112" w14:textId="77777777">
            <w:r w:rsidRPr="001B66EE">
              <w:t>Issue Tender</w:t>
            </w:r>
          </w:p>
        </w:tc>
        <w:tc>
          <w:tcPr>
            <w:tcW w:w="2471" w:type="dxa"/>
            <w:tcMar/>
          </w:tcPr>
          <w:p w:rsidRPr="001B66EE" w:rsidR="001B66EE" w:rsidP="005F15E4" w:rsidRDefault="00FA1210" w14:paraId="24613113" w14:textId="4FA345BF">
            <w:r w:rsidR="69A264B5">
              <w:rPr/>
              <w:t>11.10.2021</w:t>
            </w:r>
          </w:p>
        </w:tc>
      </w:tr>
      <w:tr w:rsidR="001B66EE" w:rsidTr="69A264B5" w14:paraId="24613117" w14:textId="77777777">
        <w:tc>
          <w:tcPr>
            <w:tcW w:w="6771" w:type="dxa"/>
            <w:tcMar/>
          </w:tcPr>
          <w:p w:rsidRPr="001B66EE" w:rsidR="001B66EE" w:rsidP="005F15E4" w:rsidRDefault="001B66EE" w14:paraId="24613115" w14:textId="77777777">
            <w:r>
              <w:t>Closing Date for Return of Tender</w:t>
            </w:r>
          </w:p>
        </w:tc>
        <w:tc>
          <w:tcPr>
            <w:tcW w:w="2471" w:type="dxa"/>
            <w:tcMar/>
          </w:tcPr>
          <w:p w:rsidRPr="001B66EE" w:rsidR="001B66EE" w:rsidP="005F15E4" w:rsidRDefault="00601310" w14:paraId="24613116" w14:textId="40177EE7">
            <w:r w:rsidR="69A264B5">
              <w:rPr/>
              <w:t>21.10.2021</w:t>
            </w:r>
          </w:p>
        </w:tc>
      </w:tr>
      <w:tr w:rsidR="001B66EE" w:rsidTr="69A264B5" w14:paraId="2461311A" w14:textId="77777777">
        <w:tc>
          <w:tcPr>
            <w:tcW w:w="6771" w:type="dxa"/>
            <w:tcMar/>
          </w:tcPr>
          <w:p w:rsidRPr="001B66EE" w:rsidR="001B66EE" w:rsidP="005F15E4" w:rsidRDefault="001B66EE" w14:paraId="24613118" w14:textId="77777777">
            <w:r>
              <w:t>Contract Award</w:t>
            </w:r>
          </w:p>
        </w:tc>
        <w:tc>
          <w:tcPr>
            <w:tcW w:w="2471" w:type="dxa"/>
            <w:tcMar/>
          </w:tcPr>
          <w:p w:rsidRPr="001B66EE" w:rsidR="001B66EE" w:rsidP="005F15E4" w:rsidRDefault="00601310" w14:paraId="24613119" w14:textId="434880BE">
            <w:r w:rsidR="69A264B5">
              <w:rPr/>
              <w:t>25.10.2021</w:t>
            </w:r>
          </w:p>
        </w:tc>
      </w:tr>
      <w:tr w:rsidR="001B66EE" w:rsidTr="69A264B5" w14:paraId="2461311D" w14:textId="77777777">
        <w:tc>
          <w:tcPr>
            <w:tcW w:w="6771" w:type="dxa"/>
            <w:tcMar/>
          </w:tcPr>
          <w:p w:rsidRPr="001B66EE" w:rsidR="001B66EE" w:rsidP="005F15E4" w:rsidRDefault="001B66EE" w14:paraId="2461311B" w14:textId="77777777">
            <w:r>
              <w:t xml:space="preserve">Contract Commencement </w:t>
            </w:r>
          </w:p>
        </w:tc>
        <w:tc>
          <w:tcPr>
            <w:tcW w:w="2471" w:type="dxa"/>
            <w:tcMar/>
          </w:tcPr>
          <w:p w:rsidRPr="001B66EE" w:rsidR="001B66EE" w:rsidP="001B66EE" w:rsidRDefault="00601310" w14:paraId="2461311C" w14:textId="6F6A9C87">
            <w:r w:rsidR="69A264B5">
              <w:rPr/>
              <w:t>26.10.2021</w:t>
            </w:r>
          </w:p>
        </w:tc>
      </w:tr>
      <w:tr w:rsidR="006E38FC" w:rsidTr="69A264B5" w14:paraId="7893D347" w14:textId="77777777">
        <w:tc>
          <w:tcPr>
            <w:tcW w:w="6771" w:type="dxa"/>
            <w:tcMar/>
          </w:tcPr>
          <w:p w:rsidR="006E38FC" w:rsidP="005F15E4" w:rsidRDefault="006E38FC" w14:paraId="579949D2" w14:textId="714E7B3C">
            <w:r>
              <w:t>Pre</w:t>
            </w:r>
            <w:r w:rsidR="000F2D8A">
              <w:t xml:space="preserve">- </w:t>
            </w:r>
            <w:r>
              <w:t>sessio</w:t>
            </w:r>
            <w:r w:rsidR="000F2D8A">
              <w:t>n discussion with rebrand Working Group</w:t>
            </w:r>
          </w:p>
        </w:tc>
        <w:tc>
          <w:tcPr>
            <w:tcW w:w="2471" w:type="dxa"/>
            <w:tcMar/>
          </w:tcPr>
          <w:p w:rsidR="006E38FC" w:rsidP="001B66EE" w:rsidRDefault="000F2D8A" w14:paraId="2EB1DDB9" w14:textId="4CCD2ADD">
            <w:r w:rsidR="69A264B5">
              <w:rPr/>
              <w:t>October/November 21</w:t>
            </w:r>
          </w:p>
        </w:tc>
      </w:tr>
      <w:tr w:rsidR="000F2D8A" w:rsidTr="69A264B5" w14:paraId="6278F897" w14:textId="77777777">
        <w:tc>
          <w:tcPr>
            <w:tcW w:w="6771" w:type="dxa"/>
            <w:tcMar/>
          </w:tcPr>
          <w:p w:rsidR="000F2D8A" w:rsidP="005F15E4" w:rsidRDefault="000F2D8A" w14:paraId="03B54995" w14:textId="2AF7CDDE">
            <w:r>
              <w:t>Facilitat</w:t>
            </w:r>
            <w:r w:rsidR="00097D94">
              <w:t>ed session</w:t>
            </w:r>
          </w:p>
        </w:tc>
        <w:tc>
          <w:tcPr>
            <w:tcW w:w="2471" w:type="dxa"/>
            <w:tcMar/>
          </w:tcPr>
          <w:p w:rsidR="000F2D8A" w:rsidP="001B66EE" w:rsidRDefault="00097D94" w14:paraId="5CD49585" w14:textId="6ECC7860">
            <w:r w:rsidR="69A264B5">
              <w:rPr/>
              <w:t>Late November</w:t>
            </w:r>
          </w:p>
        </w:tc>
      </w:tr>
      <w:tr w:rsidR="00097D94" w:rsidTr="69A264B5" w14:paraId="04668CF6" w14:textId="77777777">
        <w:tc>
          <w:tcPr>
            <w:tcW w:w="6771" w:type="dxa"/>
            <w:tcMar/>
          </w:tcPr>
          <w:p w:rsidR="00097D94" w:rsidP="005F15E4" w:rsidRDefault="00097D94" w14:paraId="040C26FE" w14:textId="0537118A">
            <w:r>
              <w:t>Report to Rebrand Working Group</w:t>
            </w:r>
          </w:p>
        </w:tc>
        <w:tc>
          <w:tcPr>
            <w:tcW w:w="2471" w:type="dxa"/>
            <w:tcMar/>
          </w:tcPr>
          <w:p w:rsidR="00097D94" w:rsidP="69A264B5" w:rsidRDefault="00097D94" w14:paraId="61408CCD" w14:textId="33F57022">
            <w:pPr>
              <w:pStyle w:val="Normal"/>
              <w:bidi w:val="0"/>
              <w:spacing w:before="0" w:beforeAutospacing="off" w:after="200" w:afterAutospacing="off" w:line="276" w:lineRule="auto"/>
              <w:ind w:left="0" w:right="0"/>
              <w:jc w:val="left"/>
            </w:pPr>
            <w:r w:rsidR="69A264B5">
              <w:rPr/>
              <w:t>05.12.2021</w:t>
            </w:r>
          </w:p>
        </w:tc>
      </w:tr>
    </w:tbl>
    <w:p w:rsidRPr="001B66EE" w:rsidR="00B614E5" w:rsidP="0081148F" w:rsidRDefault="00B614E5" w14:paraId="2461311E" w14:textId="77777777">
      <w:pPr>
        <w:rPr>
          <w:b/>
        </w:rPr>
      </w:pPr>
    </w:p>
    <w:sectPr w:rsidRPr="001B66EE" w:rsidR="00B614E5" w:rsidSect="004F72CA">
      <w:headerReference w:type="even" r:id="rId13"/>
      <w:headerReference w:type="default" r:id="rId14"/>
      <w:footerReference w:type="even" r:id="rId15"/>
      <w:footerReference w:type="default" r:id="rId16"/>
      <w:headerReference w:type="first" r:id="rId17"/>
      <w:footerReference w:type="first" r:id="rId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67F" w:rsidP="00477089" w:rsidRDefault="0008567F" w14:paraId="78F7AEEB" w14:textId="77777777">
      <w:pPr>
        <w:spacing w:after="0" w:line="240" w:lineRule="auto"/>
      </w:pPr>
      <w:r>
        <w:separator/>
      </w:r>
    </w:p>
  </w:endnote>
  <w:endnote w:type="continuationSeparator" w:id="0">
    <w:p w:rsidR="0008567F" w:rsidP="00477089" w:rsidRDefault="0008567F" w14:paraId="4B93540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1254" w:rsidRDefault="005C1254" w14:paraId="246131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1254" w:rsidRDefault="005C1254" w14:paraId="2461312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1254" w:rsidRDefault="005C1254" w14:paraId="2461312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67F" w:rsidP="00477089" w:rsidRDefault="0008567F" w14:paraId="0FB88DDF" w14:textId="77777777">
      <w:pPr>
        <w:spacing w:after="0" w:line="240" w:lineRule="auto"/>
      </w:pPr>
      <w:r>
        <w:separator/>
      </w:r>
    </w:p>
  </w:footnote>
  <w:footnote w:type="continuationSeparator" w:id="0">
    <w:p w:rsidR="0008567F" w:rsidP="00477089" w:rsidRDefault="0008567F" w14:paraId="1EA7845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1254" w:rsidRDefault="005C1254" w14:paraId="246131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1254" w:rsidRDefault="005C1254" w14:paraId="2461312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1254" w:rsidRDefault="005C1254" w14:paraId="2461312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45B83"/>
    <w:multiLevelType w:val="multilevel"/>
    <w:tmpl w:val="335A7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E4530F3"/>
    <w:multiLevelType w:val="multilevel"/>
    <w:tmpl w:val="C688CCD4"/>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5C5E51A9"/>
    <w:multiLevelType w:val="hybridMultilevel"/>
    <w:tmpl w:val="8818A9B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69C87DB7"/>
    <w:multiLevelType w:val="hybridMultilevel"/>
    <w:tmpl w:val="4E5A53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2EA451F"/>
    <w:multiLevelType w:val="hybridMultilevel"/>
    <w:tmpl w:val="CD5E1A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96E"/>
    <w:rsid w:val="000016BA"/>
    <w:rsid w:val="000156D8"/>
    <w:rsid w:val="00026095"/>
    <w:rsid w:val="000749F8"/>
    <w:rsid w:val="00080158"/>
    <w:rsid w:val="0008567F"/>
    <w:rsid w:val="00091201"/>
    <w:rsid w:val="00097D94"/>
    <w:rsid w:val="000A181D"/>
    <w:rsid w:val="000C26AA"/>
    <w:rsid w:val="000D2B1B"/>
    <w:rsid w:val="000E2DAF"/>
    <w:rsid w:val="000E35C3"/>
    <w:rsid w:val="000F2D8A"/>
    <w:rsid w:val="001018C8"/>
    <w:rsid w:val="00124839"/>
    <w:rsid w:val="00131265"/>
    <w:rsid w:val="001A202C"/>
    <w:rsid w:val="001A52C9"/>
    <w:rsid w:val="001B2274"/>
    <w:rsid w:val="001B66EE"/>
    <w:rsid w:val="001F647C"/>
    <w:rsid w:val="0022691F"/>
    <w:rsid w:val="002308ED"/>
    <w:rsid w:val="00231022"/>
    <w:rsid w:val="002A27A4"/>
    <w:rsid w:val="002B6638"/>
    <w:rsid w:val="002E60C9"/>
    <w:rsid w:val="00333A2A"/>
    <w:rsid w:val="00347BC2"/>
    <w:rsid w:val="003639A2"/>
    <w:rsid w:val="0038501E"/>
    <w:rsid w:val="003922E7"/>
    <w:rsid w:val="003B344E"/>
    <w:rsid w:val="003D361C"/>
    <w:rsid w:val="003D71E9"/>
    <w:rsid w:val="003F1AB3"/>
    <w:rsid w:val="003F25D1"/>
    <w:rsid w:val="004262E8"/>
    <w:rsid w:val="0043744D"/>
    <w:rsid w:val="00477089"/>
    <w:rsid w:val="00481383"/>
    <w:rsid w:val="00493D18"/>
    <w:rsid w:val="00494EE4"/>
    <w:rsid w:val="004A1403"/>
    <w:rsid w:val="004B61E2"/>
    <w:rsid w:val="004D77F3"/>
    <w:rsid w:val="004E113C"/>
    <w:rsid w:val="004F5B76"/>
    <w:rsid w:val="004F72CA"/>
    <w:rsid w:val="005072A1"/>
    <w:rsid w:val="005138D6"/>
    <w:rsid w:val="00516098"/>
    <w:rsid w:val="0052227A"/>
    <w:rsid w:val="00526738"/>
    <w:rsid w:val="00562F92"/>
    <w:rsid w:val="00585AE0"/>
    <w:rsid w:val="00595739"/>
    <w:rsid w:val="005C1254"/>
    <w:rsid w:val="005D028C"/>
    <w:rsid w:val="005D1D14"/>
    <w:rsid w:val="005F15E4"/>
    <w:rsid w:val="00601310"/>
    <w:rsid w:val="006116FC"/>
    <w:rsid w:val="0061618D"/>
    <w:rsid w:val="00621069"/>
    <w:rsid w:val="00622D0D"/>
    <w:rsid w:val="00623A11"/>
    <w:rsid w:val="006400E1"/>
    <w:rsid w:val="00666368"/>
    <w:rsid w:val="006813B9"/>
    <w:rsid w:val="006D196E"/>
    <w:rsid w:val="006E38FC"/>
    <w:rsid w:val="006F035B"/>
    <w:rsid w:val="006F440B"/>
    <w:rsid w:val="00746F0D"/>
    <w:rsid w:val="00771BBE"/>
    <w:rsid w:val="00773EEC"/>
    <w:rsid w:val="007916FF"/>
    <w:rsid w:val="0079623E"/>
    <w:rsid w:val="007A4A4C"/>
    <w:rsid w:val="007A6316"/>
    <w:rsid w:val="007C7ADC"/>
    <w:rsid w:val="007D456A"/>
    <w:rsid w:val="007F00E6"/>
    <w:rsid w:val="0081148F"/>
    <w:rsid w:val="00822D0B"/>
    <w:rsid w:val="008236AA"/>
    <w:rsid w:val="00841FDA"/>
    <w:rsid w:val="00851E69"/>
    <w:rsid w:val="00860C53"/>
    <w:rsid w:val="00863ED0"/>
    <w:rsid w:val="00865A42"/>
    <w:rsid w:val="00875011"/>
    <w:rsid w:val="00875D51"/>
    <w:rsid w:val="00876CDF"/>
    <w:rsid w:val="008921A2"/>
    <w:rsid w:val="008A2BC1"/>
    <w:rsid w:val="008A66A4"/>
    <w:rsid w:val="008A7B47"/>
    <w:rsid w:val="008B1823"/>
    <w:rsid w:val="008B3E25"/>
    <w:rsid w:val="008C40EC"/>
    <w:rsid w:val="008E1F19"/>
    <w:rsid w:val="008F7B8F"/>
    <w:rsid w:val="009046A5"/>
    <w:rsid w:val="00915504"/>
    <w:rsid w:val="00952B42"/>
    <w:rsid w:val="00973556"/>
    <w:rsid w:val="00990718"/>
    <w:rsid w:val="00990E53"/>
    <w:rsid w:val="009A26C8"/>
    <w:rsid w:val="00A024B5"/>
    <w:rsid w:val="00A03273"/>
    <w:rsid w:val="00A33B3D"/>
    <w:rsid w:val="00A36E3F"/>
    <w:rsid w:val="00A82F1F"/>
    <w:rsid w:val="00A8458D"/>
    <w:rsid w:val="00AA2BD8"/>
    <w:rsid w:val="00AA6920"/>
    <w:rsid w:val="00AB5D21"/>
    <w:rsid w:val="00AC32F0"/>
    <w:rsid w:val="00AE2640"/>
    <w:rsid w:val="00B04734"/>
    <w:rsid w:val="00B1793F"/>
    <w:rsid w:val="00B272B9"/>
    <w:rsid w:val="00B301D1"/>
    <w:rsid w:val="00B614E5"/>
    <w:rsid w:val="00B71C49"/>
    <w:rsid w:val="00BE28B9"/>
    <w:rsid w:val="00BF64C0"/>
    <w:rsid w:val="00C27BF7"/>
    <w:rsid w:val="00C4568F"/>
    <w:rsid w:val="00C510A8"/>
    <w:rsid w:val="00C65B7B"/>
    <w:rsid w:val="00C7755F"/>
    <w:rsid w:val="00CB25AF"/>
    <w:rsid w:val="00CD7E5C"/>
    <w:rsid w:val="00CE3BEC"/>
    <w:rsid w:val="00CF350A"/>
    <w:rsid w:val="00CF5961"/>
    <w:rsid w:val="00D07E2E"/>
    <w:rsid w:val="00D1386A"/>
    <w:rsid w:val="00D13986"/>
    <w:rsid w:val="00D225E1"/>
    <w:rsid w:val="00D4402B"/>
    <w:rsid w:val="00D63BD1"/>
    <w:rsid w:val="00D84B4D"/>
    <w:rsid w:val="00D86070"/>
    <w:rsid w:val="00DA4F89"/>
    <w:rsid w:val="00DC7BC1"/>
    <w:rsid w:val="00DC7DAE"/>
    <w:rsid w:val="00DD2084"/>
    <w:rsid w:val="00DD2822"/>
    <w:rsid w:val="00DD7799"/>
    <w:rsid w:val="00E143FD"/>
    <w:rsid w:val="00E57A58"/>
    <w:rsid w:val="00E9035A"/>
    <w:rsid w:val="00E94080"/>
    <w:rsid w:val="00EB06E1"/>
    <w:rsid w:val="00EB320C"/>
    <w:rsid w:val="00EC3275"/>
    <w:rsid w:val="00EC34E2"/>
    <w:rsid w:val="00EF55D3"/>
    <w:rsid w:val="00F03989"/>
    <w:rsid w:val="00F44564"/>
    <w:rsid w:val="00F51137"/>
    <w:rsid w:val="00F64BD1"/>
    <w:rsid w:val="00F66674"/>
    <w:rsid w:val="00FA0A07"/>
    <w:rsid w:val="00FA1210"/>
    <w:rsid w:val="00FB19C8"/>
    <w:rsid w:val="00FB6197"/>
    <w:rsid w:val="00FB7E77"/>
    <w:rsid w:val="00FC0FF0"/>
    <w:rsid w:val="69A26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130A4"/>
  <w15:docId w15:val="{6A5B2488-DCCF-49EF-9B64-6C108FE8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72C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D196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D196E"/>
    <w:rPr>
      <w:rFonts w:ascii="Tahoma" w:hAnsi="Tahoma" w:cs="Tahoma"/>
      <w:sz w:val="16"/>
      <w:szCs w:val="16"/>
    </w:rPr>
  </w:style>
  <w:style w:type="paragraph" w:styleId="ListParagraph">
    <w:name w:val="List Paragraph"/>
    <w:basedOn w:val="Normal"/>
    <w:uiPriority w:val="34"/>
    <w:qFormat/>
    <w:rsid w:val="006D196E"/>
    <w:pPr>
      <w:ind w:left="720"/>
      <w:contextualSpacing/>
    </w:pPr>
  </w:style>
  <w:style w:type="table" w:styleId="TableGrid">
    <w:name w:val="Table Grid"/>
    <w:basedOn w:val="TableNormal"/>
    <w:uiPriority w:val="59"/>
    <w:rsid w:val="006D19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22D0D"/>
    <w:rPr>
      <w:color w:val="0000FF" w:themeColor="hyperlink"/>
      <w:u w:val="single"/>
    </w:rPr>
  </w:style>
  <w:style w:type="paragraph" w:styleId="NoSpacing">
    <w:name w:val="No Spacing"/>
    <w:uiPriority w:val="1"/>
    <w:qFormat/>
    <w:rsid w:val="001B66EE"/>
    <w:pPr>
      <w:spacing w:after="0" w:line="240" w:lineRule="auto"/>
    </w:pPr>
  </w:style>
  <w:style w:type="paragraph" w:styleId="Header">
    <w:name w:val="header"/>
    <w:basedOn w:val="Normal"/>
    <w:link w:val="HeaderChar"/>
    <w:uiPriority w:val="99"/>
    <w:semiHidden/>
    <w:unhideWhenUsed/>
    <w:rsid w:val="00477089"/>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477089"/>
  </w:style>
  <w:style w:type="paragraph" w:styleId="Footer">
    <w:name w:val="footer"/>
    <w:basedOn w:val="Normal"/>
    <w:link w:val="FooterChar"/>
    <w:uiPriority w:val="99"/>
    <w:semiHidden/>
    <w:unhideWhenUsed/>
    <w:rsid w:val="00477089"/>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477089"/>
  </w:style>
  <w:style w:type="character" w:styleId="UnresolvedMention">
    <w:name w:val="Unresolved Mention"/>
    <w:basedOn w:val="DefaultParagraphFont"/>
    <w:uiPriority w:val="99"/>
    <w:semiHidden/>
    <w:unhideWhenUsed/>
    <w:rsid w:val="00D13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carole@ccght.org"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e67a661-5319-45c3-b64b-b20003de957b">
      <UserInfo>
        <DisplayName>Graham Thompson</DisplayName>
        <AccountId>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6C9BEE2D9FCC742AD3AEEAE93F4B9D0" ma:contentTypeVersion="13" ma:contentTypeDescription="Create a new document." ma:contentTypeScope="" ma:versionID="8f43d3e966d1800ce9b39d7f2b204cec">
  <xsd:schema xmlns:xsd="http://www.w3.org/2001/XMLSchema" xmlns:xs="http://www.w3.org/2001/XMLSchema" xmlns:p="http://schemas.microsoft.com/office/2006/metadata/properties" xmlns:ns2="a09d5224-a075-4c7b-b2da-4e1e939e0033" xmlns:ns3="6e67a661-5319-45c3-b64b-b20003de957b" targetNamespace="http://schemas.microsoft.com/office/2006/metadata/properties" ma:root="true" ma:fieldsID="e99ce99f43df1609b6ddfb769a7bfc56" ns2:_="" ns3:_="">
    <xsd:import namespace="a09d5224-a075-4c7b-b2da-4e1e939e0033"/>
    <xsd:import namespace="6e67a661-5319-45c3-b64b-b20003de95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d5224-a075-4c7b-b2da-4e1e939e0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67a661-5319-45c3-b64b-b20003de95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5AE82-AEF8-4AB4-991D-56669045CC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2D6877-B381-468A-81F1-088834E3987F}">
  <ds:schemaRefs>
    <ds:schemaRef ds:uri="http://schemas.openxmlformats.org/officeDocument/2006/bibliography"/>
  </ds:schemaRefs>
</ds:datastoreItem>
</file>

<file path=customXml/itemProps3.xml><?xml version="1.0" encoding="utf-8"?>
<ds:datastoreItem xmlns:ds="http://schemas.openxmlformats.org/officeDocument/2006/customXml" ds:itemID="{F377BB09-2C48-4E29-9C5A-DB53C2897205}"/>
</file>

<file path=customXml/itemProps4.xml><?xml version="1.0" encoding="utf-8"?>
<ds:datastoreItem xmlns:ds="http://schemas.openxmlformats.org/officeDocument/2006/customXml" ds:itemID="{445E5F8B-9A9F-4C57-88FD-C179A9598D7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Northern Regional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carole</dc:creator>
  <lastModifiedBy>Guest User</lastModifiedBy>
  <revision>10</revision>
  <dcterms:created xsi:type="dcterms:W3CDTF">2021-09-21T12:59:00.0000000Z</dcterms:created>
  <dcterms:modified xsi:type="dcterms:W3CDTF">2021-10-11T08:31:21.8170467Z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0x01010036C9BEE2D9FCC742AD3AEEAE93F4B9D0</vt:lpwstr>
  </property>
  <property fmtid="{D5CDD505-2E9C-101B-9397-08002B2CF9AE}" pid="3" name="Order">
    <vt:r8>66600</vt:r8>
  </property>
</Properties>
</file>